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ECD9A" w14:textId="77777777" w:rsidR="00D746D4" w:rsidRDefault="00D746D4" w:rsidP="00D746D4">
      <w:pPr>
        <w:pStyle w:val="TOCHeading"/>
      </w:pPr>
    </w:p>
    <w:tbl>
      <w:tblPr>
        <w:tblStyle w:val="TableGrid1"/>
        <w:tblW w:w="0" w:type="auto"/>
        <w:tblInd w:w="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490"/>
        <w:gridCol w:w="2200"/>
      </w:tblGrid>
      <w:tr w:rsidR="00D746D4" w14:paraId="2BA22607" w14:textId="77777777" w:rsidTr="00FF283B">
        <w:trPr>
          <w:trHeight w:val="300"/>
        </w:trPr>
        <w:tc>
          <w:tcPr>
            <w:tcW w:w="7490" w:type="dxa"/>
            <w:tcMar>
              <w:left w:w="105" w:type="dxa"/>
              <w:right w:w="105" w:type="dxa"/>
            </w:tcMar>
            <w:vAlign w:val="center"/>
          </w:tcPr>
          <w:p w14:paraId="6832400B" w14:textId="77777777" w:rsidR="00D746D4" w:rsidRDefault="00D746D4" w:rsidP="00FF283B">
            <w:pPr>
              <w:pStyle w:val="TOCHeading"/>
              <w:spacing w:after="240"/>
            </w:pPr>
            <w:r w:rsidRPr="3882E3A0">
              <w:rPr>
                <w:rFonts w:ascii="Arial" w:eastAsia="Arial" w:hAnsi="Arial" w:cs="Arial"/>
                <w:b/>
                <w:bCs/>
                <w:color w:val="002E6D"/>
                <w:sz w:val="40"/>
                <w:szCs w:val="40"/>
              </w:rPr>
              <w:t>Annex 2</w:t>
            </w:r>
          </w:p>
          <w:p w14:paraId="6ACFE18D" w14:textId="77777777" w:rsidR="00D746D4" w:rsidRDefault="00D746D4" w:rsidP="00FF283B">
            <w:pPr>
              <w:pStyle w:val="TOCHeading"/>
              <w:spacing w:after="240"/>
            </w:pPr>
            <w:r w:rsidRPr="3882E3A0">
              <w:rPr>
                <w:rFonts w:ascii="Arial" w:eastAsia="Arial" w:hAnsi="Arial" w:cs="Arial"/>
                <w:b/>
                <w:bCs/>
                <w:color w:val="002E6D"/>
                <w:sz w:val="40"/>
                <w:szCs w:val="40"/>
              </w:rPr>
              <w:t>Specification Schedule</w:t>
            </w:r>
          </w:p>
          <w:p w14:paraId="440CCC38" w14:textId="77777777" w:rsidR="00D746D4" w:rsidRDefault="00D746D4" w:rsidP="00FF283B">
            <w:pPr>
              <w:pStyle w:val="TOCHeading"/>
              <w:spacing w:after="240"/>
              <w:rPr>
                <w:rFonts w:ascii="Arial" w:eastAsia="Arial" w:hAnsi="Arial" w:cs="Arial"/>
                <w:color w:val="002E6D"/>
              </w:rPr>
            </w:pPr>
          </w:p>
        </w:tc>
        <w:tc>
          <w:tcPr>
            <w:tcW w:w="2200" w:type="dxa"/>
            <w:tcMar>
              <w:left w:w="105" w:type="dxa"/>
              <w:right w:w="105" w:type="dxa"/>
            </w:tcMar>
            <w:vAlign w:val="center"/>
          </w:tcPr>
          <w:p w14:paraId="3A034CB2" w14:textId="77777777" w:rsidR="00D746D4" w:rsidRDefault="00D746D4" w:rsidP="00FF283B">
            <w:pPr>
              <w:spacing w:before="120" w:after="120" w:line="276" w:lineRule="auto"/>
              <w:rPr>
                <w:color w:val="000000" w:themeColor="text1"/>
                <w:sz w:val="20"/>
                <w:szCs w:val="20"/>
              </w:rPr>
            </w:pPr>
            <w:r>
              <w:rPr>
                <w:noProof/>
              </w:rPr>
              <w:drawing>
                <wp:inline distT="0" distB="0" distL="0" distR="0" wp14:anchorId="5BD81612" wp14:editId="0BD38C08">
                  <wp:extent cx="1028700" cy="914400"/>
                  <wp:effectExtent l="0" t="0" r="0" b="0"/>
                  <wp:docPr id="32106805" name="Picture 32106805" descr="A logo of a ci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028700" cy="914400"/>
                          </a:xfrm>
                          <a:prstGeom prst="rect">
                            <a:avLst/>
                          </a:prstGeom>
                        </pic:spPr>
                      </pic:pic>
                    </a:graphicData>
                  </a:graphic>
                </wp:inline>
              </w:drawing>
            </w:r>
          </w:p>
        </w:tc>
      </w:tr>
    </w:tbl>
    <w:p w14:paraId="06999A76" w14:textId="77777777" w:rsidR="00D746D4" w:rsidRDefault="00D746D4" w:rsidP="00D746D4"/>
    <w:bookmarkStart w:id="0" w:name="_Toc73201" w:displacedByCustomXml="next"/>
    <w:sdt>
      <w:sdtPr>
        <w:rPr>
          <w:rFonts w:ascii="Arial" w:eastAsia="Arial" w:hAnsi="Arial" w:cs="Arial"/>
          <w:color w:val="000000"/>
          <w:kern w:val="2"/>
          <w:sz w:val="22"/>
          <w:szCs w:val="22"/>
          <w:lang w:val="en-GB"/>
        </w:rPr>
        <w:id w:val="-1650135744"/>
        <w:docPartObj>
          <w:docPartGallery w:val="Table of Contents"/>
          <w:docPartUnique/>
        </w:docPartObj>
      </w:sdtPr>
      <w:sdtEndPr>
        <w:rPr>
          <w:b/>
          <w:bCs/>
          <w:noProof/>
          <w:color w:val="000000" w:themeColor="text1"/>
        </w:rPr>
      </w:sdtEndPr>
      <w:sdtContent>
        <w:p w14:paraId="4DC75205" w14:textId="77777777" w:rsidR="00D746D4" w:rsidRDefault="00D746D4" w:rsidP="00D746D4">
          <w:pPr>
            <w:pStyle w:val="TOCHeading"/>
          </w:pPr>
          <w:r>
            <w:t>Table of Contents</w:t>
          </w:r>
        </w:p>
        <w:p w14:paraId="183934CD" w14:textId="23329281" w:rsidR="00745436" w:rsidRDefault="00D746D4">
          <w:pPr>
            <w:pStyle w:val="TOC1"/>
            <w:tabs>
              <w:tab w:val="right" w:leader="dot" w:pos="9682"/>
            </w:tabs>
            <w:rPr>
              <w:rFonts w:asciiTheme="minorHAnsi" w:eastAsiaTheme="minorEastAsia" w:hAnsiTheme="minorHAnsi" w:cstheme="minorBidi"/>
              <w:noProof/>
              <w:color w:val="auto"/>
              <w:sz w:val="24"/>
              <w:szCs w:val="24"/>
            </w:rPr>
          </w:pPr>
          <w:r>
            <w:fldChar w:fldCharType="begin"/>
          </w:r>
          <w:r>
            <w:instrText xml:space="preserve"> TOC \o "1-3" \h \z \u </w:instrText>
          </w:r>
          <w:r>
            <w:fldChar w:fldCharType="separate"/>
          </w:r>
          <w:hyperlink w:anchor="_Toc169082625" w:history="1">
            <w:r w:rsidR="00745436" w:rsidRPr="00143812">
              <w:rPr>
                <w:rStyle w:val="Hyperlink"/>
                <w:noProof/>
              </w:rPr>
              <w:t>Definitions</w:t>
            </w:r>
            <w:r w:rsidR="00745436">
              <w:rPr>
                <w:noProof/>
                <w:webHidden/>
              </w:rPr>
              <w:tab/>
            </w:r>
            <w:r w:rsidR="00745436">
              <w:rPr>
                <w:noProof/>
                <w:webHidden/>
              </w:rPr>
              <w:fldChar w:fldCharType="begin"/>
            </w:r>
            <w:r w:rsidR="00745436">
              <w:rPr>
                <w:noProof/>
                <w:webHidden/>
              </w:rPr>
              <w:instrText xml:space="preserve"> PAGEREF _Toc169082625 \h </w:instrText>
            </w:r>
            <w:r w:rsidR="00745436">
              <w:rPr>
                <w:noProof/>
                <w:webHidden/>
              </w:rPr>
            </w:r>
            <w:r w:rsidR="00745436">
              <w:rPr>
                <w:noProof/>
                <w:webHidden/>
              </w:rPr>
              <w:fldChar w:fldCharType="separate"/>
            </w:r>
            <w:r w:rsidR="00D26BC2">
              <w:rPr>
                <w:noProof/>
                <w:webHidden/>
              </w:rPr>
              <w:t>3</w:t>
            </w:r>
            <w:r w:rsidR="00745436">
              <w:rPr>
                <w:noProof/>
                <w:webHidden/>
              </w:rPr>
              <w:fldChar w:fldCharType="end"/>
            </w:r>
          </w:hyperlink>
        </w:p>
        <w:p w14:paraId="65AB48FA" w14:textId="3ECB9021"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26" w:history="1">
            <w:r w:rsidRPr="00143812">
              <w:rPr>
                <w:rStyle w:val="Hyperlink"/>
                <w:noProof/>
              </w:rPr>
              <w:t>Terms</w:t>
            </w:r>
            <w:r>
              <w:rPr>
                <w:noProof/>
                <w:webHidden/>
              </w:rPr>
              <w:tab/>
            </w:r>
            <w:r>
              <w:rPr>
                <w:noProof/>
                <w:webHidden/>
              </w:rPr>
              <w:fldChar w:fldCharType="begin"/>
            </w:r>
            <w:r>
              <w:rPr>
                <w:noProof/>
                <w:webHidden/>
              </w:rPr>
              <w:instrText xml:space="preserve"> PAGEREF _Toc169082626 \h </w:instrText>
            </w:r>
            <w:r>
              <w:rPr>
                <w:noProof/>
                <w:webHidden/>
              </w:rPr>
            </w:r>
            <w:r>
              <w:rPr>
                <w:noProof/>
                <w:webHidden/>
              </w:rPr>
              <w:fldChar w:fldCharType="separate"/>
            </w:r>
            <w:r w:rsidR="00D26BC2">
              <w:rPr>
                <w:noProof/>
                <w:webHidden/>
              </w:rPr>
              <w:t>3</w:t>
            </w:r>
            <w:r>
              <w:rPr>
                <w:noProof/>
                <w:webHidden/>
              </w:rPr>
              <w:fldChar w:fldCharType="end"/>
            </w:r>
          </w:hyperlink>
        </w:p>
        <w:p w14:paraId="771B9AF9" w14:textId="7A02E85C"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27" w:history="1">
            <w:r w:rsidRPr="00143812">
              <w:rPr>
                <w:rStyle w:val="Hyperlink"/>
                <w:noProof/>
              </w:rPr>
              <w:t>Charging Equipment Power Ratings</w:t>
            </w:r>
            <w:r>
              <w:rPr>
                <w:noProof/>
                <w:webHidden/>
              </w:rPr>
              <w:tab/>
            </w:r>
            <w:r>
              <w:rPr>
                <w:noProof/>
                <w:webHidden/>
              </w:rPr>
              <w:fldChar w:fldCharType="begin"/>
            </w:r>
            <w:r>
              <w:rPr>
                <w:noProof/>
                <w:webHidden/>
              </w:rPr>
              <w:instrText xml:space="preserve"> PAGEREF _Toc169082627 \h </w:instrText>
            </w:r>
            <w:r>
              <w:rPr>
                <w:noProof/>
                <w:webHidden/>
              </w:rPr>
            </w:r>
            <w:r>
              <w:rPr>
                <w:noProof/>
                <w:webHidden/>
              </w:rPr>
              <w:fldChar w:fldCharType="separate"/>
            </w:r>
            <w:r w:rsidR="00D26BC2">
              <w:rPr>
                <w:noProof/>
                <w:webHidden/>
              </w:rPr>
              <w:t>5</w:t>
            </w:r>
            <w:r>
              <w:rPr>
                <w:noProof/>
                <w:webHidden/>
              </w:rPr>
              <w:fldChar w:fldCharType="end"/>
            </w:r>
          </w:hyperlink>
        </w:p>
        <w:p w14:paraId="791541D5" w14:textId="0495B33A" w:rsidR="00745436" w:rsidRDefault="00745436">
          <w:pPr>
            <w:pStyle w:val="TOC1"/>
            <w:tabs>
              <w:tab w:val="right" w:leader="dot" w:pos="9682"/>
            </w:tabs>
            <w:rPr>
              <w:rFonts w:asciiTheme="minorHAnsi" w:eastAsiaTheme="minorEastAsia" w:hAnsiTheme="minorHAnsi" w:cstheme="minorBidi"/>
              <w:noProof/>
              <w:color w:val="auto"/>
              <w:sz w:val="24"/>
              <w:szCs w:val="24"/>
            </w:rPr>
          </w:pPr>
          <w:hyperlink w:anchor="_Toc169082628" w:history="1">
            <w:r w:rsidRPr="00143812">
              <w:rPr>
                <w:rStyle w:val="Hyperlink"/>
                <w:noProof/>
              </w:rPr>
              <w:t>General Specifications</w:t>
            </w:r>
            <w:r>
              <w:rPr>
                <w:noProof/>
                <w:webHidden/>
              </w:rPr>
              <w:tab/>
            </w:r>
            <w:r>
              <w:rPr>
                <w:noProof/>
                <w:webHidden/>
              </w:rPr>
              <w:fldChar w:fldCharType="begin"/>
            </w:r>
            <w:r>
              <w:rPr>
                <w:noProof/>
                <w:webHidden/>
              </w:rPr>
              <w:instrText xml:space="preserve"> PAGEREF _Toc169082628 \h </w:instrText>
            </w:r>
            <w:r>
              <w:rPr>
                <w:noProof/>
                <w:webHidden/>
              </w:rPr>
            </w:r>
            <w:r>
              <w:rPr>
                <w:noProof/>
                <w:webHidden/>
              </w:rPr>
              <w:fldChar w:fldCharType="separate"/>
            </w:r>
            <w:r w:rsidR="00D26BC2">
              <w:rPr>
                <w:noProof/>
                <w:webHidden/>
              </w:rPr>
              <w:t>6</w:t>
            </w:r>
            <w:r>
              <w:rPr>
                <w:noProof/>
                <w:webHidden/>
              </w:rPr>
              <w:fldChar w:fldCharType="end"/>
            </w:r>
          </w:hyperlink>
        </w:p>
        <w:p w14:paraId="3F8B807D" w14:textId="6B685E5D"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29" w:history="1">
            <w:r w:rsidRPr="00143812">
              <w:rPr>
                <w:rStyle w:val="Hyperlink"/>
                <w:noProof/>
              </w:rPr>
              <w:t>Safety Management &amp; Capability</w:t>
            </w:r>
            <w:r>
              <w:rPr>
                <w:noProof/>
                <w:webHidden/>
              </w:rPr>
              <w:tab/>
            </w:r>
            <w:r>
              <w:rPr>
                <w:noProof/>
                <w:webHidden/>
              </w:rPr>
              <w:fldChar w:fldCharType="begin"/>
            </w:r>
            <w:r>
              <w:rPr>
                <w:noProof/>
                <w:webHidden/>
              </w:rPr>
              <w:instrText xml:space="preserve"> PAGEREF _Toc169082629 \h </w:instrText>
            </w:r>
            <w:r>
              <w:rPr>
                <w:noProof/>
                <w:webHidden/>
              </w:rPr>
            </w:r>
            <w:r>
              <w:rPr>
                <w:noProof/>
                <w:webHidden/>
              </w:rPr>
              <w:fldChar w:fldCharType="separate"/>
            </w:r>
            <w:r w:rsidR="00D26BC2">
              <w:rPr>
                <w:noProof/>
                <w:webHidden/>
              </w:rPr>
              <w:t>6</w:t>
            </w:r>
            <w:r>
              <w:rPr>
                <w:noProof/>
                <w:webHidden/>
              </w:rPr>
              <w:fldChar w:fldCharType="end"/>
            </w:r>
          </w:hyperlink>
        </w:p>
        <w:p w14:paraId="31C437B2" w14:textId="79B61CC2"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33" w:history="1">
            <w:r w:rsidRPr="00143812">
              <w:rPr>
                <w:rStyle w:val="Hyperlink"/>
                <w:noProof/>
              </w:rPr>
              <w:t>EVSE Technical</w:t>
            </w:r>
            <w:r>
              <w:rPr>
                <w:noProof/>
                <w:webHidden/>
              </w:rPr>
              <w:tab/>
            </w:r>
            <w:r>
              <w:rPr>
                <w:noProof/>
                <w:webHidden/>
              </w:rPr>
              <w:fldChar w:fldCharType="begin"/>
            </w:r>
            <w:r>
              <w:rPr>
                <w:noProof/>
                <w:webHidden/>
              </w:rPr>
              <w:instrText xml:space="preserve"> PAGEREF _Toc169082633 \h </w:instrText>
            </w:r>
            <w:r>
              <w:rPr>
                <w:noProof/>
                <w:webHidden/>
              </w:rPr>
            </w:r>
            <w:r>
              <w:rPr>
                <w:noProof/>
                <w:webHidden/>
              </w:rPr>
              <w:fldChar w:fldCharType="separate"/>
            </w:r>
            <w:r w:rsidR="00D26BC2">
              <w:rPr>
                <w:noProof/>
                <w:webHidden/>
              </w:rPr>
              <w:t>7</w:t>
            </w:r>
            <w:r>
              <w:rPr>
                <w:noProof/>
                <w:webHidden/>
              </w:rPr>
              <w:fldChar w:fldCharType="end"/>
            </w:r>
          </w:hyperlink>
        </w:p>
        <w:p w14:paraId="4AB88A86" w14:textId="043CA487"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43" w:history="1">
            <w:r w:rsidRPr="00143812">
              <w:rPr>
                <w:rStyle w:val="Hyperlink"/>
                <w:noProof/>
              </w:rPr>
              <w:t>Considerations</w:t>
            </w:r>
            <w:r>
              <w:rPr>
                <w:noProof/>
                <w:webHidden/>
              </w:rPr>
              <w:tab/>
            </w:r>
            <w:r>
              <w:rPr>
                <w:noProof/>
                <w:webHidden/>
              </w:rPr>
              <w:fldChar w:fldCharType="begin"/>
            </w:r>
            <w:r>
              <w:rPr>
                <w:noProof/>
                <w:webHidden/>
              </w:rPr>
              <w:instrText xml:space="preserve"> PAGEREF _Toc169082643 \h </w:instrText>
            </w:r>
            <w:r>
              <w:rPr>
                <w:noProof/>
                <w:webHidden/>
              </w:rPr>
            </w:r>
            <w:r>
              <w:rPr>
                <w:noProof/>
                <w:webHidden/>
              </w:rPr>
              <w:fldChar w:fldCharType="separate"/>
            </w:r>
            <w:r w:rsidR="00D26BC2">
              <w:rPr>
                <w:noProof/>
                <w:webHidden/>
              </w:rPr>
              <w:t>13</w:t>
            </w:r>
            <w:r>
              <w:rPr>
                <w:noProof/>
                <w:webHidden/>
              </w:rPr>
              <w:fldChar w:fldCharType="end"/>
            </w:r>
          </w:hyperlink>
        </w:p>
        <w:p w14:paraId="233D5913" w14:textId="022F549B"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47" w:history="1">
            <w:r w:rsidRPr="00143812">
              <w:rPr>
                <w:rStyle w:val="Hyperlink"/>
                <w:noProof/>
              </w:rPr>
              <w:t>Usage and Payment</w:t>
            </w:r>
            <w:r>
              <w:rPr>
                <w:noProof/>
                <w:webHidden/>
              </w:rPr>
              <w:tab/>
            </w:r>
            <w:r>
              <w:rPr>
                <w:noProof/>
                <w:webHidden/>
              </w:rPr>
              <w:fldChar w:fldCharType="begin"/>
            </w:r>
            <w:r>
              <w:rPr>
                <w:noProof/>
                <w:webHidden/>
              </w:rPr>
              <w:instrText xml:space="preserve"> PAGEREF _Toc169082647 \h </w:instrText>
            </w:r>
            <w:r>
              <w:rPr>
                <w:noProof/>
                <w:webHidden/>
              </w:rPr>
            </w:r>
            <w:r>
              <w:rPr>
                <w:noProof/>
                <w:webHidden/>
              </w:rPr>
              <w:fldChar w:fldCharType="separate"/>
            </w:r>
            <w:r w:rsidR="00D26BC2">
              <w:rPr>
                <w:noProof/>
                <w:webHidden/>
              </w:rPr>
              <w:t>14</w:t>
            </w:r>
            <w:r>
              <w:rPr>
                <w:noProof/>
                <w:webHidden/>
              </w:rPr>
              <w:fldChar w:fldCharType="end"/>
            </w:r>
          </w:hyperlink>
        </w:p>
        <w:p w14:paraId="28B3C54C" w14:textId="1E8A2B26"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52" w:history="1">
            <w:r w:rsidRPr="00143812">
              <w:rPr>
                <w:rStyle w:val="Hyperlink"/>
                <w:noProof/>
              </w:rPr>
              <w:t>Customer Service</w:t>
            </w:r>
            <w:r>
              <w:rPr>
                <w:noProof/>
                <w:webHidden/>
              </w:rPr>
              <w:tab/>
            </w:r>
            <w:r>
              <w:rPr>
                <w:noProof/>
                <w:webHidden/>
              </w:rPr>
              <w:fldChar w:fldCharType="begin"/>
            </w:r>
            <w:r>
              <w:rPr>
                <w:noProof/>
                <w:webHidden/>
              </w:rPr>
              <w:instrText xml:space="preserve"> PAGEREF _Toc169082652 \h </w:instrText>
            </w:r>
            <w:r>
              <w:rPr>
                <w:noProof/>
                <w:webHidden/>
              </w:rPr>
            </w:r>
            <w:r>
              <w:rPr>
                <w:noProof/>
                <w:webHidden/>
              </w:rPr>
              <w:fldChar w:fldCharType="separate"/>
            </w:r>
            <w:r w:rsidR="00D26BC2">
              <w:rPr>
                <w:noProof/>
                <w:webHidden/>
              </w:rPr>
              <w:t>15</w:t>
            </w:r>
            <w:r>
              <w:rPr>
                <w:noProof/>
                <w:webHidden/>
              </w:rPr>
              <w:fldChar w:fldCharType="end"/>
            </w:r>
          </w:hyperlink>
        </w:p>
        <w:p w14:paraId="1488066B" w14:textId="7F9C70A2"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57" w:history="1">
            <w:r w:rsidRPr="00143812">
              <w:rPr>
                <w:rStyle w:val="Hyperlink"/>
                <w:noProof/>
              </w:rPr>
              <w:t>Accessibility</w:t>
            </w:r>
            <w:r>
              <w:rPr>
                <w:noProof/>
                <w:webHidden/>
              </w:rPr>
              <w:tab/>
            </w:r>
            <w:r>
              <w:rPr>
                <w:noProof/>
                <w:webHidden/>
              </w:rPr>
              <w:fldChar w:fldCharType="begin"/>
            </w:r>
            <w:r>
              <w:rPr>
                <w:noProof/>
                <w:webHidden/>
              </w:rPr>
              <w:instrText xml:space="preserve"> PAGEREF _Toc169082657 \h </w:instrText>
            </w:r>
            <w:r>
              <w:rPr>
                <w:noProof/>
                <w:webHidden/>
              </w:rPr>
            </w:r>
            <w:r>
              <w:rPr>
                <w:noProof/>
                <w:webHidden/>
              </w:rPr>
              <w:fldChar w:fldCharType="separate"/>
            </w:r>
            <w:r w:rsidR="00D26BC2">
              <w:rPr>
                <w:noProof/>
                <w:webHidden/>
              </w:rPr>
              <w:t>16</w:t>
            </w:r>
            <w:r>
              <w:rPr>
                <w:noProof/>
                <w:webHidden/>
              </w:rPr>
              <w:fldChar w:fldCharType="end"/>
            </w:r>
          </w:hyperlink>
        </w:p>
        <w:p w14:paraId="6DF6C4A8" w14:textId="53B48935"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63" w:history="1">
            <w:r w:rsidRPr="00143812">
              <w:rPr>
                <w:rStyle w:val="Hyperlink"/>
                <w:noProof/>
              </w:rPr>
              <w:t>Charge Point Operator</w:t>
            </w:r>
            <w:r>
              <w:rPr>
                <w:noProof/>
                <w:webHidden/>
              </w:rPr>
              <w:tab/>
            </w:r>
            <w:r>
              <w:rPr>
                <w:noProof/>
                <w:webHidden/>
              </w:rPr>
              <w:fldChar w:fldCharType="begin"/>
            </w:r>
            <w:r>
              <w:rPr>
                <w:noProof/>
                <w:webHidden/>
              </w:rPr>
              <w:instrText xml:space="preserve"> PAGEREF _Toc169082663 \h </w:instrText>
            </w:r>
            <w:r>
              <w:rPr>
                <w:noProof/>
                <w:webHidden/>
              </w:rPr>
            </w:r>
            <w:r>
              <w:rPr>
                <w:noProof/>
                <w:webHidden/>
              </w:rPr>
              <w:fldChar w:fldCharType="separate"/>
            </w:r>
            <w:r w:rsidR="00D26BC2">
              <w:rPr>
                <w:noProof/>
                <w:webHidden/>
              </w:rPr>
              <w:t>17</w:t>
            </w:r>
            <w:r>
              <w:rPr>
                <w:noProof/>
                <w:webHidden/>
              </w:rPr>
              <w:fldChar w:fldCharType="end"/>
            </w:r>
          </w:hyperlink>
        </w:p>
        <w:p w14:paraId="47AA47B6" w14:textId="6EAF9767"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67" w:history="1">
            <w:r w:rsidRPr="00143812">
              <w:rPr>
                <w:rStyle w:val="Hyperlink"/>
                <w:noProof/>
              </w:rPr>
              <w:t>EVCP Management System</w:t>
            </w:r>
            <w:r>
              <w:rPr>
                <w:noProof/>
                <w:webHidden/>
              </w:rPr>
              <w:tab/>
            </w:r>
            <w:r>
              <w:rPr>
                <w:noProof/>
                <w:webHidden/>
              </w:rPr>
              <w:fldChar w:fldCharType="begin"/>
            </w:r>
            <w:r>
              <w:rPr>
                <w:noProof/>
                <w:webHidden/>
              </w:rPr>
              <w:instrText xml:space="preserve"> PAGEREF _Toc169082667 \h </w:instrText>
            </w:r>
            <w:r>
              <w:rPr>
                <w:noProof/>
                <w:webHidden/>
              </w:rPr>
            </w:r>
            <w:r>
              <w:rPr>
                <w:noProof/>
                <w:webHidden/>
              </w:rPr>
              <w:fldChar w:fldCharType="separate"/>
            </w:r>
            <w:r w:rsidR="00D26BC2">
              <w:rPr>
                <w:noProof/>
                <w:webHidden/>
              </w:rPr>
              <w:t>18</w:t>
            </w:r>
            <w:r>
              <w:rPr>
                <w:noProof/>
                <w:webHidden/>
              </w:rPr>
              <w:fldChar w:fldCharType="end"/>
            </w:r>
          </w:hyperlink>
        </w:p>
        <w:p w14:paraId="66631CAA" w14:textId="3C0ADE25"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72" w:history="1">
            <w:r w:rsidRPr="00143812">
              <w:rPr>
                <w:rStyle w:val="Hyperlink"/>
                <w:noProof/>
              </w:rPr>
              <w:t>Data Provision</w:t>
            </w:r>
            <w:r>
              <w:rPr>
                <w:noProof/>
                <w:webHidden/>
              </w:rPr>
              <w:tab/>
            </w:r>
            <w:r>
              <w:rPr>
                <w:noProof/>
                <w:webHidden/>
              </w:rPr>
              <w:fldChar w:fldCharType="begin"/>
            </w:r>
            <w:r>
              <w:rPr>
                <w:noProof/>
                <w:webHidden/>
              </w:rPr>
              <w:instrText xml:space="preserve"> PAGEREF _Toc169082672 \h </w:instrText>
            </w:r>
            <w:r>
              <w:rPr>
                <w:noProof/>
                <w:webHidden/>
              </w:rPr>
            </w:r>
            <w:r>
              <w:rPr>
                <w:noProof/>
                <w:webHidden/>
              </w:rPr>
              <w:fldChar w:fldCharType="separate"/>
            </w:r>
            <w:r w:rsidR="00D26BC2">
              <w:rPr>
                <w:noProof/>
                <w:webHidden/>
              </w:rPr>
              <w:t>19</w:t>
            </w:r>
            <w:r>
              <w:rPr>
                <w:noProof/>
                <w:webHidden/>
              </w:rPr>
              <w:fldChar w:fldCharType="end"/>
            </w:r>
          </w:hyperlink>
        </w:p>
        <w:p w14:paraId="40E0F8A9" w14:textId="7A07E0AB"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78" w:history="1">
            <w:r w:rsidRPr="00143812">
              <w:rPr>
                <w:rStyle w:val="Hyperlink"/>
                <w:noProof/>
              </w:rPr>
              <w:t>Survey, Design, Installation, Commissioning &amp; Bringing into Service</w:t>
            </w:r>
            <w:r>
              <w:rPr>
                <w:noProof/>
                <w:webHidden/>
              </w:rPr>
              <w:tab/>
            </w:r>
            <w:r>
              <w:rPr>
                <w:noProof/>
                <w:webHidden/>
              </w:rPr>
              <w:fldChar w:fldCharType="begin"/>
            </w:r>
            <w:r>
              <w:rPr>
                <w:noProof/>
                <w:webHidden/>
              </w:rPr>
              <w:instrText xml:space="preserve"> PAGEREF _Toc169082678 \h </w:instrText>
            </w:r>
            <w:r>
              <w:rPr>
                <w:noProof/>
                <w:webHidden/>
              </w:rPr>
            </w:r>
            <w:r>
              <w:rPr>
                <w:noProof/>
                <w:webHidden/>
              </w:rPr>
              <w:fldChar w:fldCharType="separate"/>
            </w:r>
            <w:r w:rsidR="00D26BC2">
              <w:rPr>
                <w:noProof/>
                <w:webHidden/>
              </w:rPr>
              <w:t>21</w:t>
            </w:r>
            <w:r>
              <w:rPr>
                <w:noProof/>
                <w:webHidden/>
              </w:rPr>
              <w:fldChar w:fldCharType="end"/>
            </w:r>
          </w:hyperlink>
        </w:p>
        <w:p w14:paraId="0A5D04E6" w14:textId="21F09F71"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83" w:history="1">
            <w:r w:rsidRPr="00143812">
              <w:rPr>
                <w:rStyle w:val="Hyperlink"/>
                <w:noProof/>
              </w:rPr>
              <w:t>Equipment Positioning</w:t>
            </w:r>
            <w:r>
              <w:rPr>
                <w:noProof/>
                <w:webHidden/>
              </w:rPr>
              <w:tab/>
            </w:r>
            <w:r>
              <w:rPr>
                <w:noProof/>
                <w:webHidden/>
              </w:rPr>
              <w:fldChar w:fldCharType="begin"/>
            </w:r>
            <w:r>
              <w:rPr>
                <w:noProof/>
                <w:webHidden/>
              </w:rPr>
              <w:instrText xml:space="preserve"> PAGEREF _Toc169082683 \h </w:instrText>
            </w:r>
            <w:r>
              <w:rPr>
                <w:noProof/>
                <w:webHidden/>
              </w:rPr>
            </w:r>
            <w:r>
              <w:rPr>
                <w:noProof/>
                <w:webHidden/>
              </w:rPr>
              <w:fldChar w:fldCharType="separate"/>
            </w:r>
            <w:r w:rsidR="00D26BC2">
              <w:rPr>
                <w:noProof/>
                <w:webHidden/>
              </w:rPr>
              <w:t>22</w:t>
            </w:r>
            <w:r>
              <w:rPr>
                <w:noProof/>
                <w:webHidden/>
              </w:rPr>
              <w:fldChar w:fldCharType="end"/>
            </w:r>
          </w:hyperlink>
        </w:p>
        <w:p w14:paraId="305A51F2" w14:textId="55A64114"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87" w:history="1">
            <w:r w:rsidRPr="00143812">
              <w:rPr>
                <w:rStyle w:val="Hyperlink"/>
                <w:noProof/>
              </w:rPr>
              <w:t>Local Connection Assets, Groundworks &amp; Civils</w:t>
            </w:r>
            <w:r>
              <w:rPr>
                <w:noProof/>
                <w:webHidden/>
              </w:rPr>
              <w:tab/>
            </w:r>
            <w:r>
              <w:rPr>
                <w:noProof/>
                <w:webHidden/>
              </w:rPr>
              <w:fldChar w:fldCharType="begin"/>
            </w:r>
            <w:r>
              <w:rPr>
                <w:noProof/>
                <w:webHidden/>
              </w:rPr>
              <w:instrText xml:space="preserve"> PAGEREF _Toc169082687 \h </w:instrText>
            </w:r>
            <w:r>
              <w:rPr>
                <w:noProof/>
                <w:webHidden/>
              </w:rPr>
            </w:r>
            <w:r>
              <w:rPr>
                <w:noProof/>
                <w:webHidden/>
              </w:rPr>
              <w:fldChar w:fldCharType="separate"/>
            </w:r>
            <w:r w:rsidR="00D26BC2">
              <w:rPr>
                <w:noProof/>
                <w:webHidden/>
              </w:rPr>
              <w:t>24</w:t>
            </w:r>
            <w:r>
              <w:rPr>
                <w:noProof/>
                <w:webHidden/>
              </w:rPr>
              <w:fldChar w:fldCharType="end"/>
            </w:r>
          </w:hyperlink>
        </w:p>
        <w:p w14:paraId="7BE1BB64" w14:textId="4C569825"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92" w:history="1">
            <w:r w:rsidRPr="00143812">
              <w:rPr>
                <w:rStyle w:val="Hyperlink"/>
                <w:noProof/>
              </w:rPr>
              <w:t>Permits &amp; Consents</w:t>
            </w:r>
            <w:r>
              <w:rPr>
                <w:noProof/>
                <w:webHidden/>
              </w:rPr>
              <w:tab/>
            </w:r>
            <w:r>
              <w:rPr>
                <w:noProof/>
                <w:webHidden/>
              </w:rPr>
              <w:fldChar w:fldCharType="begin"/>
            </w:r>
            <w:r>
              <w:rPr>
                <w:noProof/>
                <w:webHidden/>
              </w:rPr>
              <w:instrText xml:space="preserve"> PAGEREF _Toc169082692 \h </w:instrText>
            </w:r>
            <w:r>
              <w:rPr>
                <w:noProof/>
                <w:webHidden/>
              </w:rPr>
            </w:r>
            <w:r>
              <w:rPr>
                <w:noProof/>
                <w:webHidden/>
              </w:rPr>
              <w:fldChar w:fldCharType="separate"/>
            </w:r>
            <w:r w:rsidR="00D26BC2">
              <w:rPr>
                <w:noProof/>
                <w:webHidden/>
              </w:rPr>
              <w:t>25</w:t>
            </w:r>
            <w:r>
              <w:rPr>
                <w:noProof/>
                <w:webHidden/>
              </w:rPr>
              <w:fldChar w:fldCharType="end"/>
            </w:r>
          </w:hyperlink>
        </w:p>
        <w:p w14:paraId="7C7B1767" w14:textId="73697833"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696" w:history="1">
            <w:r w:rsidRPr="00143812">
              <w:rPr>
                <w:rStyle w:val="Hyperlink"/>
                <w:noProof/>
              </w:rPr>
              <w:t>Energy Supply</w:t>
            </w:r>
            <w:r>
              <w:rPr>
                <w:noProof/>
                <w:webHidden/>
              </w:rPr>
              <w:tab/>
            </w:r>
            <w:r>
              <w:rPr>
                <w:noProof/>
                <w:webHidden/>
              </w:rPr>
              <w:fldChar w:fldCharType="begin"/>
            </w:r>
            <w:r>
              <w:rPr>
                <w:noProof/>
                <w:webHidden/>
              </w:rPr>
              <w:instrText xml:space="preserve"> PAGEREF _Toc169082696 \h </w:instrText>
            </w:r>
            <w:r>
              <w:rPr>
                <w:noProof/>
                <w:webHidden/>
              </w:rPr>
            </w:r>
            <w:r>
              <w:rPr>
                <w:noProof/>
                <w:webHidden/>
              </w:rPr>
              <w:fldChar w:fldCharType="separate"/>
            </w:r>
            <w:r w:rsidR="00D26BC2">
              <w:rPr>
                <w:noProof/>
                <w:webHidden/>
              </w:rPr>
              <w:t>25</w:t>
            </w:r>
            <w:r>
              <w:rPr>
                <w:noProof/>
                <w:webHidden/>
              </w:rPr>
              <w:fldChar w:fldCharType="end"/>
            </w:r>
          </w:hyperlink>
        </w:p>
        <w:p w14:paraId="26FCD2F1" w14:textId="5988FD06"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00" w:history="1">
            <w:r w:rsidRPr="00143812">
              <w:rPr>
                <w:rStyle w:val="Hyperlink"/>
                <w:noProof/>
              </w:rPr>
              <w:t>Signage &amp; Markings</w:t>
            </w:r>
            <w:r>
              <w:rPr>
                <w:noProof/>
                <w:webHidden/>
              </w:rPr>
              <w:tab/>
            </w:r>
            <w:r>
              <w:rPr>
                <w:noProof/>
                <w:webHidden/>
              </w:rPr>
              <w:fldChar w:fldCharType="begin"/>
            </w:r>
            <w:r>
              <w:rPr>
                <w:noProof/>
                <w:webHidden/>
              </w:rPr>
              <w:instrText xml:space="preserve"> PAGEREF _Toc169082700 \h </w:instrText>
            </w:r>
            <w:r>
              <w:rPr>
                <w:noProof/>
                <w:webHidden/>
              </w:rPr>
            </w:r>
            <w:r>
              <w:rPr>
                <w:noProof/>
                <w:webHidden/>
              </w:rPr>
              <w:fldChar w:fldCharType="separate"/>
            </w:r>
            <w:r w:rsidR="00D26BC2">
              <w:rPr>
                <w:noProof/>
                <w:webHidden/>
              </w:rPr>
              <w:t>26</w:t>
            </w:r>
            <w:r>
              <w:rPr>
                <w:noProof/>
                <w:webHidden/>
              </w:rPr>
              <w:fldChar w:fldCharType="end"/>
            </w:r>
          </w:hyperlink>
        </w:p>
        <w:p w14:paraId="61512B0B" w14:textId="75F7C024"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05" w:history="1">
            <w:r w:rsidRPr="00143812">
              <w:rPr>
                <w:rStyle w:val="Hyperlink"/>
                <w:noProof/>
              </w:rPr>
              <w:t>Other Hardware and Software Minimum Technical</w:t>
            </w:r>
            <w:r>
              <w:rPr>
                <w:noProof/>
                <w:webHidden/>
              </w:rPr>
              <w:tab/>
            </w:r>
            <w:r>
              <w:rPr>
                <w:noProof/>
                <w:webHidden/>
              </w:rPr>
              <w:fldChar w:fldCharType="begin"/>
            </w:r>
            <w:r>
              <w:rPr>
                <w:noProof/>
                <w:webHidden/>
              </w:rPr>
              <w:instrText xml:space="preserve"> PAGEREF _Toc169082705 \h </w:instrText>
            </w:r>
            <w:r>
              <w:rPr>
                <w:noProof/>
                <w:webHidden/>
              </w:rPr>
            </w:r>
            <w:r>
              <w:rPr>
                <w:noProof/>
                <w:webHidden/>
              </w:rPr>
              <w:fldChar w:fldCharType="separate"/>
            </w:r>
            <w:r w:rsidR="00D26BC2">
              <w:rPr>
                <w:noProof/>
                <w:webHidden/>
              </w:rPr>
              <w:t>26</w:t>
            </w:r>
            <w:r>
              <w:rPr>
                <w:noProof/>
                <w:webHidden/>
              </w:rPr>
              <w:fldChar w:fldCharType="end"/>
            </w:r>
          </w:hyperlink>
        </w:p>
        <w:p w14:paraId="49140C75" w14:textId="040C0FB8"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08" w:history="1">
            <w:r w:rsidRPr="00143812">
              <w:rPr>
                <w:rStyle w:val="Hyperlink"/>
                <w:noProof/>
              </w:rPr>
              <w:t>Infrastructure Maintenance, Service, Repair and Replacement</w:t>
            </w:r>
            <w:r>
              <w:rPr>
                <w:noProof/>
                <w:webHidden/>
              </w:rPr>
              <w:tab/>
            </w:r>
            <w:r>
              <w:rPr>
                <w:noProof/>
                <w:webHidden/>
              </w:rPr>
              <w:fldChar w:fldCharType="begin"/>
            </w:r>
            <w:r>
              <w:rPr>
                <w:noProof/>
                <w:webHidden/>
              </w:rPr>
              <w:instrText xml:space="preserve"> PAGEREF _Toc169082708 \h </w:instrText>
            </w:r>
            <w:r>
              <w:rPr>
                <w:noProof/>
                <w:webHidden/>
              </w:rPr>
            </w:r>
            <w:r>
              <w:rPr>
                <w:noProof/>
                <w:webHidden/>
              </w:rPr>
              <w:fldChar w:fldCharType="separate"/>
            </w:r>
            <w:r w:rsidR="00D26BC2">
              <w:rPr>
                <w:noProof/>
                <w:webHidden/>
              </w:rPr>
              <w:t>27</w:t>
            </w:r>
            <w:r>
              <w:rPr>
                <w:noProof/>
                <w:webHidden/>
              </w:rPr>
              <w:fldChar w:fldCharType="end"/>
            </w:r>
          </w:hyperlink>
        </w:p>
        <w:p w14:paraId="5A7617E5" w14:textId="405EE478"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11" w:history="1">
            <w:r w:rsidRPr="00143812">
              <w:rPr>
                <w:rStyle w:val="Hyperlink"/>
                <w:noProof/>
              </w:rPr>
              <w:t>Cyber Security</w:t>
            </w:r>
            <w:r>
              <w:rPr>
                <w:noProof/>
                <w:webHidden/>
              </w:rPr>
              <w:tab/>
            </w:r>
            <w:r>
              <w:rPr>
                <w:noProof/>
                <w:webHidden/>
              </w:rPr>
              <w:fldChar w:fldCharType="begin"/>
            </w:r>
            <w:r>
              <w:rPr>
                <w:noProof/>
                <w:webHidden/>
              </w:rPr>
              <w:instrText xml:space="preserve"> PAGEREF _Toc169082711 \h </w:instrText>
            </w:r>
            <w:r>
              <w:rPr>
                <w:noProof/>
                <w:webHidden/>
              </w:rPr>
            </w:r>
            <w:r>
              <w:rPr>
                <w:noProof/>
                <w:webHidden/>
              </w:rPr>
              <w:fldChar w:fldCharType="separate"/>
            </w:r>
            <w:r w:rsidR="00D26BC2">
              <w:rPr>
                <w:noProof/>
                <w:webHidden/>
              </w:rPr>
              <w:t>27</w:t>
            </w:r>
            <w:r>
              <w:rPr>
                <w:noProof/>
                <w:webHidden/>
              </w:rPr>
              <w:fldChar w:fldCharType="end"/>
            </w:r>
          </w:hyperlink>
        </w:p>
        <w:p w14:paraId="39380D0C" w14:textId="08F4AE84"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16" w:history="1">
            <w:r w:rsidRPr="00143812">
              <w:rPr>
                <w:rStyle w:val="Hyperlink"/>
                <w:noProof/>
              </w:rPr>
              <w:t>Data Protection</w:t>
            </w:r>
            <w:r>
              <w:rPr>
                <w:noProof/>
                <w:webHidden/>
              </w:rPr>
              <w:tab/>
            </w:r>
            <w:r>
              <w:rPr>
                <w:noProof/>
                <w:webHidden/>
              </w:rPr>
              <w:fldChar w:fldCharType="begin"/>
            </w:r>
            <w:r>
              <w:rPr>
                <w:noProof/>
                <w:webHidden/>
              </w:rPr>
              <w:instrText xml:space="preserve"> PAGEREF _Toc169082716 \h </w:instrText>
            </w:r>
            <w:r>
              <w:rPr>
                <w:noProof/>
                <w:webHidden/>
              </w:rPr>
            </w:r>
            <w:r>
              <w:rPr>
                <w:noProof/>
                <w:webHidden/>
              </w:rPr>
              <w:fldChar w:fldCharType="separate"/>
            </w:r>
            <w:r w:rsidR="00D26BC2">
              <w:rPr>
                <w:noProof/>
                <w:webHidden/>
              </w:rPr>
              <w:t>29</w:t>
            </w:r>
            <w:r>
              <w:rPr>
                <w:noProof/>
                <w:webHidden/>
              </w:rPr>
              <w:fldChar w:fldCharType="end"/>
            </w:r>
          </w:hyperlink>
        </w:p>
        <w:p w14:paraId="018E9BF4" w14:textId="3D992520"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21" w:history="1">
            <w:r w:rsidRPr="00143812">
              <w:rPr>
                <w:rStyle w:val="Hyperlink"/>
                <w:noProof/>
              </w:rPr>
              <w:t>Branding, Marketing and Publicity</w:t>
            </w:r>
            <w:r>
              <w:rPr>
                <w:noProof/>
                <w:webHidden/>
              </w:rPr>
              <w:tab/>
            </w:r>
            <w:r>
              <w:rPr>
                <w:noProof/>
                <w:webHidden/>
              </w:rPr>
              <w:fldChar w:fldCharType="begin"/>
            </w:r>
            <w:r>
              <w:rPr>
                <w:noProof/>
                <w:webHidden/>
              </w:rPr>
              <w:instrText xml:space="preserve"> PAGEREF _Toc169082721 \h </w:instrText>
            </w:r>
            <w:r>
              <w:rPr>
                <w:noProof/>
                <w:webHidden/>
              </w:rPr>
            </w:r>
            <w:r>
              <w:rPr>
                <w:noProof/>
                <w:webHidden/>
              </w:rPr>
              <w:fldChar w:fldCharType="separate"/>
            </w:r>
            <w:r w:rsidR="00D26BC2">
              <w:rPr>
                <w:noProof/>
                <w:webHidden/>
              </w:rPr>
              <w:t>30</w:t>
            </w:r>
            <w:r>
              <w:rPr>
                <w:noProof/>
                <w:webHidden/>
              </w:rPr>
              <w:fldChar w:fldCharType="end"/>
            </w:r>
          </w:hyperlink>
        </w:p>
        <w:p w14:paraId="54D226BD" w14:textId="089BB1BC"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26" w:history="1">
            <w:r w:rsidRPr="00143812">
              <w:rPr>
                <w:rStyle w:val="Hyperlink"/>
                <w:noProof/>
              </w:rPr>
              <w:t>Sustainability, Waste, &amp; Social Value</w:t>
            </w:r>
            <w:r>
              <w:rPr>
                <w:noProof/>
                <w:webHidden/>
              </w:rPr>
              <w:tab/>
            </w:r>
            <w:r>
              <w:rPr>
                <w:noProof/>
                <w:webHidden/>
              </w:rPr>
              <w:fldChar w:fldCharType="begin"/>
            </w:r>
            <w:r>
              <w:rPr>
                <w:noProof/>
                <w:webHidden/>
              </w:rPr>
              <w:instrText xml:space="preserve"> PAGEREF _Toc169082726 \h </w:instrText>
            </w:r>
            <w:r>
              <w:rPr>
                <w:noProof/>
                <w:webHidden/>
              </w:rPr>
            </w:r>
            <w:r>
              <w:rPr>
                <w:noProof/>
                <w:webHidden/>
              </w:rPr>
              <w:fldChar w:fldCharType="separate"/>
            </w:r>
            <w:r w:rsidR="00D26BC2">
              <w:rPr>
                <w:noProof/>
                <w:webHidden/>
              </w:rPr>
              <w:t>31</w:t>
            </w:r>
            <w:r>
              <w:rPr>
                <w:noProof/>
                <w:webHidden/>
              </w:rPr>
              <w:fldChar w:fldCharType="end"/>
            </w:r>
          </w:hyperlink>
        </w:p>
        <w:p w14:paraId="66C25A29" w14:textId="3A7B09DD" w:rsidR="00745436" w:rsidRDefault="00745436">
          <w:pPr>
            <w:pStyle w:val="TOC1"/>
            <w:tabs>
              <w:tab w:val="right" w:leader="dot" w:pos="9682"/>
            </w:tabs>
            <w:rPr>
              <w:rFonts w:asciiTheme="minorHAnsi" w:eastAsiaTheme="minorEastAsia" w:hAnsiTheme="minorHAnsi" w:cstheme="minorBidi"/>
              <w:noProof/>
              <w:color w:val="auto"/>
              <w:sz w:val="24"/>
              <w:szCs w:val="24"/>
            </w:rPr>
          </w:pPr>
          <w:hyperlink w:anchor="_Toc169082731" w:history="1">
            <w:r w:rsidRPr="00143812">
              <w:rPr>
                <w:rStyle w:val="Hyperlink"/>
                <w:noProof/>
              </w:rPr>
              <w:t>Charges and enforcement specifications</w:t>
            </w:r>
            <w:r>
              <w:rPr>
                <w:noProof/>
                <w:webHidden/>
              </w:rPr>
              <w:tab/>
            </w:r>
            <w:r>
              <w:rPr>
                <w:noProof/>
                <w:webHidden/>
              </w:rPr>
              <w:fldChar w:fldCharType="begin"/>
            </w:r>
            <w:r>
              <w:rPr>
                <w:noProof/>
                <w:webHidden/>
              </w:rPr>
              <w:instrText xml:space="preserve"> PAGEREF _Toc169082731 \h </w:instrText>
            </w:r>
            <w:r>
              <w:rPr>
                <w:noProof/>
                <w:webHidden/>
              </w:rPr>
            </w:r>
            <w:r>
              <w:rPr>
                <w:noProof/>
                <w:webHidden/>
              </w:rPr>
              <w:fldChar w:fldCharType="separate"/>
            </w:r>
            <w:r w:rsidR="00D26BC2">
              <w:rPr>
                <w:noProof/>
                <w:webHidden/>
              </w:rPr>
              <w:t>32</w:t>
            </w:r>
            <w:r>
              <w:rPr>
                <w:noProof/>
                <w:webHidden/>
              </w:rPr>
              <w:fldChar w:fldCharType="end"/>
            </w:r>
          </w:hyperlink>
        </w:p>
        <w:p w14:paraId="4909CB7C" w14:textId="6F403963"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32" w:history="1">
            <w:r w:rsidRPr="00143812">
              <w:rPr>
                <w:rStyle w:val="Hyperlink"/>
                <w:noProof/>
              </w:rPr>
              <w:t>Tariff administration.</w:t>
            </w:r>
            <w:r>
              <w:rPr>
                <w:noProof/>
                <w:webHidden/>
              </w:rPr>
              <w:tab/>
            </w:r>
            <w:r>
              <w:rPr>
                <w:noProof/>
                <w:webHidden/>
              </w:rPr>
              <w:fldChar w:fldCharType="begin"/>
            </w:r>
            <w:r>
              <w:rPr>
                <w:noProof/>
                <w:webHidden/>
              </w:rPr>
              <w:instrText xml:space="preserve"> PAGEREF _Toc169082732 \h </w:instrText>
            </w:r>
            <w:r>
              <w:rPr>
                <w:noProof/>
                <w:webHidden/>
              </w:rPr>
            </w:r>
            <w:r>
              <w:rPr>
                <w:noProof/>
                <w:webHidden/>
              </w:rPr>
              <w:fldChar w:fldCharType="separate"/>
            </w:r>
            <w:r w:rsidR="00D26BC2">
              <w:rPr>
                <w:noProof/>
                <w:webHidden/>
              </w:rPr>
              <w:t>32</w:t>
            </w:r>
            <w:r>
              <w:rPr>
                <w:noProof/>
                <w:webHidden/>
              </w:rPr>
              <w:fldChar w:fldCharType="end"/>
            </w:r>
          </w:hyperlink>
        </w:p>
        <w:p w14:paraId="6B81F0A6" w14:textId="3233024F" w:rsidR="00745436" w:rsidRDefault="00745436" w:rsidP="00033145">
          <w:pPr>
            <w:pStyle w:val="TOC2"/>
            <w:tabs>
              <w:tab w:val="right" w:leader="dot" w:pos="9682"/>
            </w:tabs>
            <w:rPr>
              <w:rFonts w:asciiTheme="minorHAnsi" w:eastAsiaTheme="minorEastAsia" w:hAnsiTheme="minorHAnsi" w:cstheme="minorBidi"/>
              <w:noProof/>
              <w:color w:val="auto"/>
              <w:sz w:val="24"/>
              <w:szCs w:val="24"/>
            </w:rPr>
          </w:pPr>
          <w:hyperlink w:anchor="_Toc169082736" w:history="1">
            <w:r w:rsidRPr="00143812">
              <w:rPr>
                <w:rStyle w:val="Hyperlink"/>
                <w:noProof/>
              </w:rPr>
              <w:t>Overstay Charges (Idle Fees)</w:t>
            </w:r>
            <w:r>
              <w:rPr>
                <w:noProof/>
                <w:webHidden/>
              </w:rPr>
              <w:tab/>
            </w:r>
            <w:r>
              <w:rPr>
                <w:noProof/>
                <w:webHidden/>
              </w:rPr>
              <w:fldChar w:fldCharType="begin"/>
            </w:r>
            <w:r>
              <w:rPr>
                <w:noProof/>
                <w:webHidden/>
              </w:rPr>
              <w:instrText xml:space="preserve"> PAGEREF _Toc169082736 \h </w:instrText>
            </w:r>
            <w:r>
              <w:rPr>
                <w:noProof/>
                <w:webHidden/>
              </w:rPr>
            </w:r>
            <w:r>
              <w:rPr>
                <w:noProof/>
                <w:webHidden/>
              </w:rPr>
              <w:fldChar w:fldCharType="separate"/>
            </w:r>
            <w:r w:rsidR="00D26BC2">
              <w:rPr>
                <w:noProof/>
                <w:webHidden/>
              </w:rPr>
              <w:t>32</w:t>
            </w:r>
            <w:r>
              <w:rPr>
                <w:noProof/>
                <w:webHidden/>
              </w:rPr>
              <w:fldChar w:fldCharType="end"/>
            </w:r>
          </w:hyperlink>
        </w:p>
        <w:p w14:paraId="0CF7003D" w14:textId="5A4BD82A"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41" w:history="1">
            <w:r w:rsidRPr="00143812">
              <w:rPr>
                <w:rStyle w:val="Hyperlink"/>
                <w:noProof/>
              </w:rPr>
              <w:t>EVCP Booking</w:t>
            </w:r>
            <w:r>
              <w:rPr>
                <w:noProof/>
                <w:webHidden/>
              </w:rPr>
              <w:tab/>
            </w:r>
            <w:r>
              <w:rPr>
                <w:noProof/>
                <w:webHidden/>
              </w:rPr>
              <w:fldChar w:fldCharType="begin"/>
            </w:r>
            <w:r>
              <w:rPr>
                <w:noProof/>
                <w:webHidden/>
              </w:rPr>
              <w:instrText xml:space="preserve"> PAGEREF _Toc169082741 \h </w:instrText>
            </w:r>
            <w:r>
              <w:rPr>
                <w:noProof/>
                <w:webHidden/>
              </w:rPr>
            </w:r>
            <w:r>
              <w:rPr>
                <w:noProof/>
                <w:webHidden/>
              </w:rPr>
              <w:fldChar w:fldCharType="separate"/>
            </w:r>
            <w:r w:rsidR="00D26BC2">
              <w:rPr>
                <w:noProof/>
                <w:webHidden/>
              </w:rPr>
              <w:t>34</w:t>
            </w:r>
            <w:r>
              <w:rPr>
                <w:noProof/>
                <w:webHidden/>
              </w:rPr>
              <w:fldChar w:fldCharType="end"/>
            </w:r>
          </w:hyperlink>
        </w:p>
        <w:p w14:paraId="58A9FB71" w14:textId="7D386F14" w:rsidR="00745436" w:rsidRDefault="00745436">
          <w:pPr>
            <w:pStyle w:val="TOC2"/>
            <w:tabs>
              <w:tab w:val="right" w:leader="dot" w:pos="9682"/>
            </w:tabs>
            <w:rPr>
              <w:rFonts w:asciiTheme="minorHAnsi" w:eastAsiaTheme="minorEastAsia" w:hAnsiTheme="minorHAnsi" w:cstheme="minorBidi"/>
              <w:noProof/>
              <w:color w:val="auto"/>
              <w:sz w:val="24"/>
              <w:szCs w:val="24"/>
            </w:rPr>
          </w:pPr>
          <w:hyperlink w:anchor="_Toc169082745" w:history="1">
            <w:r w:rsidRPr="00143812">
              <w:rPr>
                <w:rStyle w:val="Hyperlink"/>
                <w:noProof/>
              </w:rPr>
              <w:t>Bay Blocking Detection and Prevention</w:t>
            </w:r>
            <w:r>
              <w:rPr>
                <w:noProof/>
                <w:webHidden/>
              </w:rPr>
              <w:tab/>
            </w:r>
            <w:r>
              <w:rPr>
                <w:noProof/>
                <w:webHidden/>
              </w:rPr>
              <w:fldChar w:fldCharType="begin"/>
            </w:r>
            <w:r>
              <w:rPr>
                <w:noProof/>
                <w:webHidden/>
              </w:rPr>
              <w:instrText xml:space="preserve"> PAGEREF _Toc169082745 \h </w:instrText>
            </w:r>
            <w:r>
              <w:rPr>
                <w:noProof/>
                <w:webHidden/>
              </w:rPr>
            </w:r>
            <w:r>
              <w:rPr>
                <w:noProof/>
                <w:webHidden/>
              </w:rPr>
              <w:fldChar w:fldCharType="separate"/>
            </w:r>
            <w:r w:rsidR="00D26BC2">
              <w:rPr>
                <w:noProof/>
                <w:webHidden/>
              </w:rPr>
              <w:t>35</w:t>
            </w:r>
            <w:r>
              <w:rPr>
                <w:noProof/>
                <w:webHidden/>
              </w:rPr>
              <w:fldChar w:fldCharType="end"/>
            </w:r>
          </w:hyperlink>
        </w:p>
        <w:p w14:paraId="754B8EBD" w14:textId="6301EA36" w:rsidR="00D746D4" w:rsidRDefault="00D746D4" w:rsidP="00D746D4">
          <w:r>
            <w:rPr>
              <w:b/>
              <w:bCs/>
              <w:noProof/>
            </w:rPr>
            <w:fldChar w:fldCharType="end"/>
          </w:r>
        </w:p>
      </w:sdtContent>
    </w:sdt>
    <w:p w14:paraId="6EAFDF0B" w14:textId="77777777" w:rsidR="00D746D4" w:rsidRDefault="00D746D4" w:rsidP="00D746D4">
      <w:pPr>
        <w:spacing w:after="160" w:line="259" w:lineRule="auto"/>
        <w:ind w:left="0" w:firstLine="0"/>
        <w:jc w:val="left"/>
        <w:rPr>
          <w:b/>
          <w:color w:val="005A9B"/>
          <w:sz w:val="32"/>
        </w:rPr>
      </w:pPr>
      <w:r>
        <w:br w:type="page"/>
      </w:r>
    </w:p>
    <w:p w14:paraId="6C0CA8E5" w14:textId="77777777" w:rsidR="00D746D4" w:rsidRDefault="00D746D4" w:rsidP="00D746D4">
      <w:pPr>
        <w:pStyle w:val="Heading1"/>
        <w:ind w:left="345" w:hanging="360"/>
      </w:pPr>
      <w:bookmarkStart w:id="1" w:name="_Ref168045339"/>
      <w:bookmarkStart w:id="2" w:name="_Toc169082625"/>
      <w:r>
        <w:lastRenderedPageBreak/>
        <w:t>Definitions</w:t>
      </w:r>
      <w:bookmarkEnd w:id="1"/>
      <w:bookmarkEnd w:id="2"/>
      <w:r>
        <w:t xml:space="preserve"> </w:t>
      </w:r>
      <w:bookmarkEnd w:id="0"/>
    </w:p>
    <w:p w14:paraId="3CB85BCB" w14:textId="77777777" w:rsidR="00D746D4" w:rsidRDefault="00D746D4" w:rsidP="00D746D4">
      <w:pPr>
        <w:pStyle w:val="Heading2"/>
        <w:spacing w:after="0"/>
        <w:ind w:left="777" w:hanging="432"/>
      </w:pPr>
      <w:bookmarkStart w:id="3" w:name="_Ref168045348"/>
      <w:bookmarkStart w:id="4" w:name="_Toc169082626"/>
      <w:bookmarkStart w:id="5" w:name="_Toc73202"/>
      <w:r>
        <w:t>Terms</w:t>
      </w:r>
      <w:bookmarkEnd w:id="3"/>
      <w:bookmarkEnd w:id="4"/>
      <w:r>
        <w:t xml:space="preserve"> </w:t>
      </w:r>
      <w:bookmarkEnd w:id="5"/>
    </w:p>
    <w:tbl>
      <w:tblPr>
        <w:tblStyle w:val="TableGrid1"/>
        <w:tblW w:w="9628" w:type="dxa"/>
        <w:tblInd w:w="8" w:type="dxa"/>
        <w:tblCellMar>
          <w:left w:w="108" w:type="dxa"/>
          <w:right w:w="44" w:type="dxa"/>
        </w:tblCellMar>
        <w:tblLook w:val="04A0" w:firstRow="1" w:lastRow="0" w:firstColumn="1" w:lastColumn="0" w:noHBand="0" w:noVBand="1"/>
      </w:tblPr>
      <w:tblGrid>
        <w:gridCol w:w="2689"/>
        <w:gridCol w:w="6939"/>
      </w:tblGrid>
      <w:tr w:rsidR="00D746D4" w14:paraId="4DAD52F4"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shd w:val="clear" w:color="auto" w:fill="005A9B"/>
            <w:vAlign w:val="center"/>
          </w:tcPr>
          <w:p w14:paraId="07A6454E" w14:textId="77777777" w:rsidR="00D746D4" w:rsidRDefault="00D746D4" w:rsidP="00FF283B">
            <w:pPr>
              <w:spacing w:after="0" w:line="259" w:lineRule="auto"/>
              <w:ind w:left="0" w:firstLine="0"/>
              <w:jc w:val="left"/>
            </w:pPr>
            <w:r>
              <w:rPr>
                <w:b/>
                <w:color w:val="FFFFFF"/>
              </w:rPr>
              <w:t xml:space="preserve">Acronym or Term </w:t>
            </w:r>
          </w:p>
        </w:tc>
        <w:tc>
          <w:tcPr>
            <w:tcW w:w="6939" w:type="dxa"/>
            <w:tcBorders>
              <w:top w:val="single" w:sz="4" w:space="0" w:color="0070C0"/>
              <w:left w:val="single" w:sz="4" w:space="0" w:color="0070C0"/>
              <w:bottom w:val="single" w:sz="4" w:space="0" w:color="0070C0"/>
              <w:right w:val="single" w:sz="4" w:space="0" w:color="0070C0"/>
            </w:tcBorders>
            <w:shd w:val="clear" w:color="auto" w:fill="005A9B"/>
            <w:vAlign w:val="center"/>
          </w:tcPr>
          <w:p w14:paraId="10BD6A8D" w14:textId="77777777" w:rsidR="00D746D4" w:rsidRDefault="00D746D4" w:rsidP="00FF283B">
            <w:pPr>
              <w:spacing w:after="0" w:line="259" w:lineRule="auto"/>
              <w:ind w:left="0" w:firstLine="0"/>
              <w:jc w:val="left"/>
            </w:pPr>
            <w:r>
              <w:rPr>
                <w:b/>
                <w:color w:val="FFFFFF"/>
              </w:rPr>
              <w:t xml:space="preserve">Definition </w:t>
            </w:r>
          </w:p>
        </w:tc>
      </w:tr>
      <w:tr w:rsidR="00D746D4" w14:paraId="7AED1AF4" w14:textId="77777777" w:rsidTr="53B6EFFC">
        <w:trPr>
          <w:trHeight w:val="503"/>
        </w:trPr>
        <w:tc>
          <w:tcPr>
            <w:tcW w:w="2689" w:type="dxa"/>
            <w:tcBorders>
              <w:top w:val="single" w:sz="4" w:space="0" w:color="0070C0"/>
              <w:left w:val="single" w:sz="4" w:space="0" w:color="0070C0"/>
              <w:bottom w:val="single" w:sz="4" w:space="0" w:color="0070C0"/>
              <w:right w:val="single" w:sz="4" w:space="0" w:color="0070C0"/>
            </w:tcBorders>
            <w:vAlign w:val="center"/>
          </w:tcPr>
          <w:p w14:paraId="0D54292B" w14:textId="77777777" w:rsidR="00D746D4" w:rsidRDefault="00D746D4" w:rsidP="00FF283B">
            <w:pPr>
              <w:spacing w:after="0" w:line="259" w:lineRule="auto"/>
              <w:ind w:left="0" w:firstLine="0"/>
              <w:jc w:val="left"/>
            </w:pPr>
            <w:r>
              <w:t xml:space="preserve">AFIR </w:t>
            </w:r>
          </w:p>
        </w:tc>
        <w:tc>
          <w:tcPr>
            <w:tcW w:w="6939" w:type="dxa"/>
            <w:tcBorders>
              <w:top w:val="single" w:sz="4" w:space="0" w:color="0070C0"/>
              <w:left w:val="single" w:sz="4" w:space="0" w:color="0070C0"/>
              <w:bottom w:val="single" w:sz="4" w:space="0" w:color="0070C0"/>
              <w:right w:val="single" w:sz="4" w:space="0" w:color="0070C0"/>
            </w:tcBorders>
            <w:vAlign w:val="center"/>
          </w:tcPr>
          <w:p w14:paraId="70BC17E2" w14:textId="77777777" w:rsidR="00D746D4" w:rsidRDefault="00D746D4" w:rsidP="00FF283B">
            <w:pPr>
              <w:spacing w:after="0" w:line="259" w:lineRule="auto"/>
              <w:ind w:left="0" w:firstLine="0"/>
              <w:jc w:val="left"/>
            </w:pPr>
            <w:r>
              <w:t xml:space="preserve">Means the Alternative Fuels Infrastructure Regulations 2017 </w:t>
            </w:r>
          </w:p>
        </w:tc>
      </w:tr>
      <w:tr w:rsidR="00D746D4" w14:paraId="19B31BBC"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75300B88" w14:textId="77777777" w:rsidR="00D746D4" w:rsidRDefault="00D746D4" w:rsidP="00FF283B">
            <w:pPr>
              <w:spacing w:after="0" w:line="259" w:lineRule="auto"/>
              <w:ind w:left="0" w:firstLine="0"/>
              <w:jc w:val="left"/>
            </w:pPr>
            <w:r>
              <w:t xml:space="preserve">BSC </w:t>
            </w:r>
          </w:p>
        </w:tc>
        <w:tc>
          <w:tcPr>
            <w:tcW w:w="6939" w:type="dxa"/>
            <w:tcBorders>
              <w:top w:val="single" w:sz="4" w:space="0" w:color="0070C0"/>
              <w:left w:val="single" w:sz="4" w:space="0" w:color="0070C0"/>
              <w:bottom w:val="single" w:sz="4" w:space="0" w:color="0070C0"/>
              <w:right w:val="single" w:sz="4" w:space="0" w:color="0070C0"/>
            </w:tcBorders>
            <w:vAlign w:val="center"/>
          </w:tcPr>
          <w:p w14:paraId="4F375B37" w14:textId="77777777" w:rsidR="00D746D4" w:rsidRDefault="00D746D4" w:rsidP="00FF283B">
            <w:pPr>
              <w:spacing w:after="0" w:line="259" w:lineRule="auto"/>
              <w:ind w:left="0" w:firstLine="0"/>
              <w:jc w:val="left"/>
            </w:pPr>
            <w:r>
              <w:t xml:space="preserve">Balancing and Settlement Code </w:t>
            </w:r>
          </w:p>
        </w:tc>
      </w:tr>
      <w:tr w:rsidR="00D746D4" w14:paraId="3BF8AFB1" w14:textId="77777777" w:rsidTr="53B6EFFC">
        <w:trPr>
          <w:trHeight w:val="757"/>
        </w:trPr>
        <w:tc>
          <w:tcPr>
            <w:tcW w:w="2689" w:type="dxa"/>
            <w:tcBorders>
              <w:top w:val="single" w:sz="4" w:space="0" w:color="0070C0"/>
              <w:left w:val="single" w:sz="4" w:space="0" w:color="0070C0"/>
              <w:bottom w:val="single" w:sz="4" w:space="0" w:color="0070C0"/>
              <w:right w:val="single" w:sz="4" w:space="0" w:color="0070C0"/>
            </w:tcBorders>
            <w:vAlign w:val="center"/>
          </w:tcPr>
          <w:p w14:paraId="073BAB1B" w14:textId="77777777" w:rsidR="00D746D4" w:rsidRDefault="00D746D4" w:rsidP="00FF283B">
            <w:pPr>
              <w:spacing w:after="0" w:line="259" w:lineRule="auto"/>
              <w:ind w:left="0" w:firstLine="0"/>
              <w:jc w:val="left"/>
            </w:pPr>
            <w:r>
              <w:t xml:space="preserve">CDM </w:t>
            </w:r>
          </w:p>
        </w:tc>
        <w:tc>
          <w:tcPr>
            <w:tcW w:w="6939" w:type="dxa"/>
            <w:tcBorders>
              <w:top w:val="single" w:sz="4" w:space="0" w:color="0070C0"/>
              <w:left w:val="single" w:sz="4" w:space="0" w:color="0070C0"/>
              <w:bottom w:val="single" w:sz="4" w:space="0" w:color="0070C0"/>
              <w:right w:val="single" w:sz="4" w:space="0" w:color="0070C0"/>
            </w:tcBorders>
            <w:vAlign w:val="center"/>
          </w:tcPr>
          <w:p w14:paraId="171FD9F1" w14:textId="77777777" w:rsidR="00D746D4" w:rsidRDefault="00D746D4" w:rsidP="00FF283B">
            <w:pPr>
              <w:spacing w:after="0" w:line="259" w:lineRule="auto"/>
              <w:ind w:left="0" w:firstLine="0"/>
            </w:pPr>
            <w:r>
              <w:t xml:space="preserve">Means The Construction (Design and Management) Regulations 2015 </w:t>
            </w:r>
          </w:p>
        </w:tc>
      </w:tr>
      <w:tr w:rsidR="00D746D4" w14:paraId="18F75BE5"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vAlign w:val="center"/>
          </w:tcPr>
          <w:p w14:paraId="4E78FB88" w14:textId="77777777" w:rsidR="00D746D4" w:rsidRDefault="00D746D4" w:rsidP="00FF283B">
            <w:pPr>
              <w:spacing w:after="0" w:line="259" w:lineRule="auto"/>
              <w:ind w:left="0" w:firstLine="0"/>
              <w:jc w:val="left"/>
            </w:pPr>
            <w:r>
              <w:t xml:space="preserve">CPMS </w:t>
            </w:r>
          </w:p>
        </w:tc>
        <w:tc>
          <w:tcPr>
            <w:tcW w:w="6939" w:type="dxa"/>
            <w:tcBorders>
              <w:top w:val="single" w:sz="4" w:space="0" w:color="0070C0"/>
              <w:left w:val="single" w:sz="4" w:space="0" w:color="0070C0"/>
              <w:bottom w:val="single" w:sz="4" w:space="0" w:color="0070C0"/>
              <w:right w:val="single" w:sz="4" w:space="0" w:color="0070C0"/>
            </w:tcBorders>
            <w:vAlign w:val="center"/>
          </w:tcPr>
          <w:p w14:paraId="12566F45" w14:textId="77777777" w:rsidR="00D746D4" w:rsidRDefault="00D746D4" w:rsidP="00FF283B">
            <w:pPr>
              <w:spacing w:after="0" w:line="259" w:lineRule="auto"/>
              <w:ind w:left="0" w:firstLine="0"/>
              <w:jc w:val="left"/>
            </w:pPr>
            <w:r>
              <w:t xml:space="preserve">Chargepoint Management System </w:t>
            </w:r>
          </w:p>
        </w:tc>
      </w:tr>
      <w:tr w:rsidR="00D746D4" w14:paraId="75F8180F"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648D3203" w14:textId="77777777" w:rsidR="00D746D4" w:rsidRDefault="00D746D4" w:rsidP="00FF283B">
            <w:pPr>
              <w:spacing w:after="0" w:line="259" w:lineRule="auto"/>
              <w:ind w:left="0" w:firstLine="0"/>
              <w:jc w:val="left"/>
            </w:pPr>
            <w:r>
              <w:t xml:space="preserve">CPOP </w:t>
            </w:r>
          </w:p>
        </w:tc>
        <w:tc>
          <w:tcPr>
            <w:tcW w:w="6939" w:type="dxa"/>
            <w:tcBorders>
              <w:top w:val="single" w:sz="4" w:space="0" w:color="0070C0"/>
              <w:left w:val="single" w:sz="4" w:space="0" w:color="0070C0"/>
              <w:bottom w:val="single" w:sz="4" w:space="0" w:color="0070C0"/>
              <w:right w:val="single" w:sz="4" w:space="0" w:color="0070C0"/>
            </w:tcBorders>
            <w:vAlign w:val="center"/>
          </w:tcPr>
          <w:p w14:paraId="17C4846B" w14:textId="77777777" w:rsidR="00D746D4" w:rsidRDefault="00D746D4" w:rsidP="00FF283B">
            <w:pPr>
              <w:spacing w:after="0" w:line="259" w:lineRule="auto"/>
              <w:ind w:left="0" w:firstLine="0"/>
              <w:jc w:val="left"/>
            </w:pPr>
            <w:r>
              <w:t xml:space="preserve">Charge Point Operator Partner. </w:t>
            </w:r>
          </w:p>
          <w:p w14:paraId="6918C2DA" w14:textId="3D411895" w:rsidR="00D746D4" w:rsidRDefault="00D746D4" w:rsidP="00FF283B">
            <w:pPr>
              <w:spacing w:after="0" w:line="259" w:lineRule="auto"/>
              <w:ind w:left="0" w:firstLine="0"/>
              <w:jc w:val="left"/>
            </w:pPr>
            <w:r>
              <w:t xml:space="preserve">This means the person, firm or company identified in the contractual appointment; and any representative appointed by the </w:t>
            </w:r>
            <w:r w:rsidR="17B0E537">
              <w:t>Charge Point Operator Partner</w:t>
            </w:r>
            <w:r>
              <w:t xml:space="preserve"> named in the contractual appointment, or later defined in an Order Contract.  In the event that the Charge Point Operator Partner does sub-contract any part of the services, it shall remain fully responsible for their performance, must ensure that the sub-contractors and sub-suppliers comply with the obligations of the agreement and these specifications.</w:t>
            </w:r>
          </w:p>
        </w:tc>
      </w:tr>
      <w:tr w:rsidR="00D746D4" w14:paraId="513FE280"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vAlign w:val="center"/>
          </w:tcPr>
          <w:p w14:paraId="49BFE2BF" w14:textId="77777777" w:rsidR="00D746D4" w:rsidRDefault="00D746D4" w:rsidP="00FF283B">
            <w:pPr>
              <w:spacing w:after="0" w:line="259" w:lineRule="auto"/>
              <w:ind w:left="0" w:firstLine="0"/>
              <w:jc w:val="left"/>
            </w:pPr>
            <w:r>
              <w:t xml:space="preserve">DNO </w:t>
            </w:r>
          </w:p>
        </w:tc>
        <w:tc>
          <w:tcPr>
            <w:tcW w:w="6939" w:type="dxa"/>
            <w:tcBorders>
              <w:top w:val="single" w:sz="4" w:space="0" w:color="0070C0"/>
              <w:left w:val="single" w:sz="4" w:space="0" w:color="0070C0"/>
              <w:bottom w:val="single" w:sz="4" w:space="0" w:color="0070C0"/>
              <w:right w:val="single" w:sz="4" w:space="0" w:color="0070C0"/>
            </w:tcBorders>
            <w:vAlign w:val="center"/>
          </w:tcPr>
          <w:p w14:paraId="616A976C" w14:textId="77777777" w:rsidR="00D746D4" w:rsidRDefault="00D746D4" w:rsidP="00FF283B">
            <w:pPr>
              <w:spacing w:after="0" w:line="259" w:lineRule="auto"/>
              <w:ind w:left="0" w:firstLine="0"/>
              <w:jc w:val="left"/>
            </w:pPr>
            <w:r>
              <w:t xml:space="preserve">Distribution Network Operator </w:t>
            </w:r>
          </w:p>
        </w:tc>
      </w:tr>
      <w:tr w:rsidR="00D746D4" w14:paraId="7101F3B6"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1AE1214B" w14:textId="77777777" w:rsidR="00D746D4" w:rsidRDefault="00D746D4" w:rsidP="00FF283B">
            <w:pPr>
              <w:spacing w:after="0" w:line="259" w:lineRule="auto"/>
              <w:ind w:left="0" w:firstLine="0"/>
              <w:jc w:val="left"/>
            </w:pPr>
            <w:r>
              <w:t xml:space="preserve">ECS </w:t>
            </w:r>
          </w:p>
        </w:tc>
        <w:tc>
          <w:tcPr>
            <w:tcW w:w="6939" w:type="dxa"/>
            <w:tcBorders>
              <w:top w:val="single" w:sz="4" w:space="0" w:color="0070C0"/>
              <w:left w:val="single" w:sz="4" w:space="0" w:color="0070C0"/>
              <w:bottom w:val="single" w:sz="4" w:space="0" w:color="0070C0"/>
              <w:right w:val="single" w:sz="4" w:space="0" w:color="0070C0"/>
            </w:tcBorders>
            <w:vAlign w:val="center"/>
          </w:tcPr>
          <w:p w14:paraId="49C6F716" w14:textId="77777777" w:rsidR="00D746D4" w:rsidRDefault="00D746D4" w:rsidP="00FF283B">
            <w:pPr>
              <w:spacing w:after="0" w:line="259" w:lineRule="auto"/>
              <w:ind w:left="0" w:firstLine="0"/>
              <w:jc w:val="left"/>
            </w:pPr>
            <w:r>
              <w:t xml:space="preserve">Electrotechnical Certification Scheme </w:t>
            </w:r>
          </w:p>
        </w:tc>
      </w:tr>
      <w:tr w:rsidR="00D746D4" w14:paraId="0D90BAAD" w14:textId="77777777" w:rsidTr="53B6EFFC">
        <w:trPr>
          <w:trHeight w:val="756"/>
        </w:trPr>
        <w:tc>
          <w:tcPr>
            <w:tcW w:w="2689" w:type="dxa"/>
            <w:tcBorders>
              <w:top w:val="single" w:sz="4" w:space="0" w:color="0070C0"/>
              <w:left w:val="single" w:sz="4" w:space="0" w:color="0070C0"/>
              <w:bottom w:val="single" w:sz="4" w:space="0" w:color="0070C0"/>
              <w:right w:val="single" w:sz="4" w:space="0" w:color="0070C0"/>
            </w:tcBorders>
            <w:vAlign w:val="center"/>
          </w:tcPr>
          <w:p w14:paraId="72EF7C75" w14:textId="77777777" w:rsidR="00D746D4" w:rsidRDefault="00D746D4" w:rsidP="00FF283B">
            <w:pPr>
              <w:spacing w:after="0" w:line="259" w:lineRule="auto"/>
              <w:ind w:left="0" w:firstLine="0"/>
              <w:jc w:val="left"/>
            </w:pPr>
            <w:r>
              <w:t xml:space="preserve">EM </w:t>
            </w:r>
          </w:p>
        </w:tc>
        <w:tc>
          <w:tcPr>
            <w:tcW w:w="6939" w:type="dxa"/>
            <w:tcBorders>
              <w:top w:val="single" w:sz="4" w:space="0" w:color="0070C0"/>
              <w:left w:val="single" w:sz="4" w:space="0" w:color="0070C0"/>
              <w:bottom w:val="single" w:sz="4" w:space="0" w:color="0070C0"/>
              <w:right w:val="single" w:sz="4" w:space="0" w:color="0070C0"/>
            </w:tcBorders>
            <w:vAlign w:val="center"/>
          </w:tcPr>
          <w:p w14:paraId="688691B5" w14:textId="77777777" w:rsidR="00D746D4" w:rsidRDefault="00D746D4" w:rsidP="00FF283B">
            <w:pPr>
              <w:spacing w:after="0" w:line="259" w:lineRule="auto"/>
              <w:ind w:left="0" w:firstLine="0"/>
            </w:pPr>
            <w:r>
              <w:t xml:space="preserve">Equivalent meter. A metering arrangement providing half hourly data of unmetered supplies approved for settlement under the BSC </w:t>
            </w:r>
          </w:p>
        </w:tc>
      </w:tr>
      <w:tr w:rsidR="00D746D4" w14:paraId="7F5332E8" w14:textId="77777777" w:rsidTr="53B6EFFC">
        <w:trPr>
          <w:trHeight w:val="1515"/>
        </w:trPr>
        <w:tc>
          <w:tcPr>
            <w:tcW w:w="2689" w:type="dxa"/>
            <w:tcBorders>
              <w:top w:val="single" w:sz="4" w:space="0" w:color="0070C0"/>
              <w:left w:val="single" w:sz="4" w:space="0" w:color="0070C0"/>
              <w:bottom w:val="single" w:sz="4" w:space="0" w:color="0070C0"/>
              <w:right w:val="single" w:sz="4" w:space="0" w:color="0070C0"/>
            </w:tcBorders>
            <w:vAlign w:val="center"/>
          </w:tcPr>
          <w:p w14:paraId="0456443C" w14:textId="77777777" w:rsidR="00D746D4" w:rsidRDefault="00D746D4" w:rsidP="00FF283B">
            <w:pPr>
              <w:spacing w:after="0" w:line="259" w:lineRule="auto"/>
              <w:ind w:left="0" w:firstLine="0"/>
              <w:jc w:val="left"/>
            </w:pPr>
            <w:r>
              <w:t xml:space="preserve">EMSP </w:t>
            </w:r>
          </w:p>
        </w:tc>
        <w:tc>
          <w:tcPr>
            <w:tcW w:w="6939" w:type="dxa"/>
            <w:tcBorders>
              <w:top w:val="single" w:sz="4" w:space="0" w:color="0070C0"/>
              <w:left w:val="single" w:sz="4" w:space="0" w:color="0070C0"/>
              <w:bottom w:val="single" w:sz="4" w:space="0" w:color="0070C0"/>
              <w:right w:val="single" w:sz="4" w:space="0" w:color="0070C0"/>
            </w:tcBorders>
            <w:vAlign w:val="center"/>
          </w:tcPr>
          <w:p w14:paraId="7C846CE9" w14:textId="77777777" w:rsidR="00D746D4" w:rsidRDefault="00D746D4" w:rsidP="00FF283B">
            <w:pPr>
              <w:spacing w:after="0" w:line="259" w:lineRule="auto"/>
              <w:ind w:left="0" w:right="63" w:firstLine="0"/>
            </w:pPr>
            <w:r>
              <w:t xml:space="preserve">E-mobility Service Provider. An EMSP is a provider of charging services to customers. Such services typically include providing access to charging stations for vehicle users via charging cards or apps, processing requests to charge, and taking payments for charging sessions. A CPO may also perform the role of an eMSP </w:t>
            </w:r>
          </w:p>
        </w:tc>
      </w:tr>
      <w:tr w:rsidR="00D746D4" w14:paraId="0D02D65C"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35D4EFAF" w14:textId="77777777" w:rsidR="00D746D4" w:rsidRDefault="00D746D4" w:rsidP="00FF283B">
            <w:pPr>
              <w:spacing w:after="0" w:line="259" w:lineRule="auto"/>
              <w:ind w:left="0" w:firstLine="0"/>
              <w:jc w:val="left"/>
            </w:pPr>
            <w:r>
              <w:t xml:space="preserve">EV </w:t>
            </w:r>
          </w:p>
        </w:tc>
        <w:tc>
          <w:tcPr>
            <w:tcW w:w="6939" w:type="dxa"/>
            <w:tcBorders>
              <w:top w:val="single" w:sz="4" w:space="0" w:color="0070C0"/>
              <w:left w:val="single" w:sz="4" w:space="0" w:color="0070C0"/>
              <w:bottom w:val="single" w:sz="4" w:space="0" w:color="0070C0"/>
              <w:right w:val="single" w:sz="4" w:space="0" w:color="0070C0"/>
            </w:tcBorders>
            <w:vAlign w:val="center"/>
          </w:tcPr>
          <w:p w14:paraId="44FBDAB9" w14:textId="77777777" w:rsidR="00D746D4" w:rsidRDefault="00D746D4" w:rsidP="00FF283B">
            <w:pPr>
              <w:spacing w:after="0" w:line="259" w:lineRule="auto"/>
              <w:ind w:left="0" w:firstLine="0"/>
              <w:jc w:val="left"/>
            </w:pPr>
            <w:r>
              <w:t xml:space="preserve">Electric Vehicle </w:t>
            </w:r>
          </w:p>
        </w:tc>
      </w:tr>
      <w:tr w:rsidR="00D746D4" w14:paraId="33ECD3AD"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40E63128" w14:textId="77777777" w:rsidR="00D746D4" w:rsidRDefault="00D746D4" w:rsidP="00FF283B">
            <w:pPr>
              <w:spacing w:after="0" w:line="259" w:lineRule="auto"/>
              <w:ind w:left="0" w:firstLine="0"/>
              <w:jc w:val="left"/>
            </w:pPr>
            <w:r>
              <w:t>EVCP</w:t>
            </w:r>
          </w:p>
        </w:tc>
        <w:tc>
          <w:tcPr>
            <w:tcW w:w="6939" w:type="dxa"/>
            <w:tcBorders>
              <w:top w:val="single" w:sz="4" w:space="0" w:color="0070C0"/>
              <w:left w:val="single" w:sz="4" w:space="0" w:color="0070C0"/>
              <w:bottom w:val="single" w:sz="4" w:space="0" w:color="0070C0"/>
              <w:right w:val="single" w:sz="4" w:space="0" w:color="0070C0"/>
            </w:tcBorders>
            <w:vAlign w:val="center"/>
          </w:tcPr>
          <w:p w14:paraId="59F8AC0A" w14:textId="77777777" w:rsidR="00D746D4" w:rsidRDefault="00D746D4" w:rsidP="00FF283B">
            <w:pPr>
              <w:spacing w:after="0" w:line="259" w:lineRule="auto"/>
              <w:ind w:left="0" w:firstLine="0"/>
              <w:jc w:val="left"/>
            </w:pPr>
            <w:r>
              <w:t>Electric Vehicle Charge Point</w:t>
            </w:r>
          </w:p>
        </w:tc>
      </w:tr>
      <w:tr w:rsidR="00D746D4" w14:paraId="30276A19"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vAlign w:val="center"/>
          </w:tcPr>
          <w:p w14:paraId="1F8157BC" w14:textId="77777777" w:rsidR="00D746D4" w:rsidRDefault="00D746D4" w:rsidP="00FF283B">
            <w:pPr>
              <w:spacing w:after="0" w:line="259" w:lineRule="auto"/>
              <w:ind w:left="0" w:firstLine="0"/>
              <w:jc w:val="left"/>
            </w:pPr>
            <w:r>
              <w:t xml:space="preserve">EVI </w:t>
            </w:r>
          </w:p>
        </w:tc>
        <w:tc>
          <w:tcPr>
            <w:tcW w:w="6939" w:type="dxa"/>
            <w:tcBorders>
              <w:top w:val="single" w:sz="4" w:space="0" w:color="0070C0"/>
              <w:left w:val="single" w:sz="4" w:space="0" w:color="0070C0"/>
              <w:bottom w:val="single" w:sz="4" w:space="0" w:color="0070C0"/>
              <w:right w:val="single" w:sz="4" w:space="0" w:color="0070C0"/>
            </w:tcBorders>
            <w:vAlign w:val="center"/>
          </w:tcPr>
          <w:p w14:paraId="72F2844A" w14:textId="77777777" w:rsidR="00D746D4" w:rsidRDefault="00D746D4" w:rsidP="00FF283B">
            <w:pPr>
              <w:spacing w:after="0" w:line="259" w:lineRule="auto"/>
              <w:ind w:left="0" w:firstLine="0"/>
              <w:jc w:val="left"/>
            </w:pPr>
            <w:r>
              <w:t>Electric Vehicle Infrastructure</w:t>
            </w:r>
          </w:p>
          <w:p w14:paraId="5F79DC0B" w14:textId="77777777" w:rsidR="00610BB6" w:rsidRDefault="00610BB6" w:rsidP="00FF283B">
            <w:pPr>
              <w:spacing w:after="0" w:line="259" w:lineRule="auto"/>
              <w:ind w:left="0" w:firstLine="0"/>
              <w:jc w:val="left"/>
            </w:pPr>
            <w:r>
              <w:t>This is all assets to provide EV charging, this includes;</w:t>
            </w:r>
          </w:p>
          <w:p w14:paraId="400F9081" w14:textId="058001EB" w:rsidR="00610BB6" w:rsidRDefault="00610BB6" w:rsidP="00FF283B">
            <w:pPr>
              <w:spacing w:after="0" w:line="259" w:lineRule="auto"/>
              <w:ind w:left="0" w:firstLine="0"/>
              <w:jc w:val="left"/>
            </w:pPr>
            <w:r>
              <w:t xml:space="preserve">EVCPs, payment terminals, local connection equipment (from DNO supply to EVCP), feeder pillars or cabinets, signage, lighting, protection equipment, stands or mountings, etc.  </w:t>
            </w:r>
          </w:p>
        </w:tc>
      </w:tr>
      <w:tr w:rsidR="00D746D4" w14:paraId="75512D80"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731E14A0" w14:textId="77777777" w:rsidR="00D746D4" w:rsidRDefault="00D746D4" w:rsidP="00FF283B">
            <w:pPr>
              <w:spacing w:after="0" w:line="259" w:lineRule="auto"/>
              <w:ind w:left="0" w:firstLine="0"/>
              <w:jc w:val="left"/>
            </w:pPr>
            <w:r>
              <w:t xml:space="preserve">EVSE </w:t>
            </w:r>
          </w:p>
        </w:tc>
        <w:tc>
          <w:tcPr>
            <w:tcW w:w="6939" w:type="dxa"/>
            <w:tcBorders>
              <w:top w:val="single" w:sz="4" w:space="0" w:color="0070C0"/>
              <w:left w:val="single" w:sz="4" w:space="0" w:color="0070C0"/>
              <w:bottom w:val="single" w:sz="4" w:space="0" w:color="0070C0"/>
              <w:right w:val="single" w:sz="4" w:space="0" w:color="0070C0"/>
            </w:tcBorders>
            <w:vAlign w:val="center"/>
          </w:tcPr>
          <w:p w14:paraId="640A2C45" w14:textId="77777777" w:rsidR="00D746D4" w:rsidRDefault="00D746D4" w:rsidP="00FF283B">
            <w:pPr>
              <w:spacing w:after="0" w:line="259" w:lineRule="auto"/>
              <w:ind w:left="0" w:firstLine="0"/>
              <w:jc w:val="left"/>
            </w:pPr>
            <w:r>
              <w:t xml:space="preserve">Electric Vehicle Supply Equipment </w:t>
            </w:r>
          </w:p>
        </w:tc>
      </w:tr>
      <w:tr w:rsidR="00D746D4" w14:paraId="09789D80"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vAlign w:val="center"/>
          </w:tcPr>
          <w:p w14:paraId="464B90EB" w14:textId="77777777" w:rsidR="00D746D4" w:rsidRDefault="00D746D4" w:rsidP="00FF283B">
            <w:pPr>
              <w:spacing w:after="0" w:line="259" w:lineRule="auto"/>
              <w:ind w:left="0" w:firstLine="0"/>
              <w:jc w:val="left"/>
            </w:pPr>
            <w:r>
              <w:t xml:space="preserve">HERS </w:t>
            </w:r>
          </w:p>
        </w:tc>
        <w:tc>
          <w:tcPr>
            <w:tcW w:w="6939" w:type="dxa"/>
            <w:tcBorders>
              <w:top w:val="single" w:sz="4" w:space="0" w:color="0070C0"/>
              <w:left w:val="single" w:sz="4" w:space="0" w:color="0070C0"/>
              <w:bottom w:val="single" w:sz="4" w:space="0" w:color="0070C0"/>
              <w:right w:val="single" w:sz="4" w:space="0" w:color="0070C0"/>
            </w:tcBorders>
            <w:vAlign w:val="center"/>
          </w:tcPr>
          <w:p w14:paraId="5C03664E" w14:textId="77777777" w:rsidR="00D746D4" w:rsidRDefault="00D746D4" w:rsidP="00FF283B">
            <w:pPr>
              <w:spacing w:after="0" w:line="259" w:lineRule="auto"/>
              <w:ind w:left="0" w:firstLine="0"/>
              <w:jc w:val="left"/>
            </w:pPr>
            <w:r>
              <w:t xml:space="preserve">Highways Electrical Registration Scheme </w:t>
            </w:r>
          </w:p>
        </w:tc>
      </w:tr>
      <w:tr w:rsidR="00D746D4" w14:paraId="2FAC9AE0"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733EDED6" w14:textId="77777777" w:rsidR="00D746D4" w:rsidRDefault="00D746D4" w:rsidP="00FF283B">
            <w:pPr>
              <w:spacing w:after="0" w:line="259" w:lineRule="auto"/>
              <w:ind w:left="0" w:firstLine="0"/>
              <w:jc w:val="left"/>
            </w:pPr>
            <w:r>
              <w:lastRenderedPageBreak/>
              <w:t xml:space="preserve">ICO </w:t>
            </w:r>
          </w:p>
        </w:tc>
        <w:tc>
          <w:tcPr>
            <w:tcW w:w="6939" w:type="dxa"/>
            <w:tcBorders>
              <w:top w:val="single" w:sz="4" w:space="0" w:color="0070C0"/>
              <w:left w:val="single" w:sz="4" w:space="0" w:color="0070C0"/>
              <w:bottom w:val="single" w:sz="4" w:space="0" w:color="0070C0"/>
              <w:right w:val="single" w:sz="4" w:space="0" w:color="0070C0"/>
            </w:tcBorders>
            <w:vAlign w:val="center"/>
          </w:tcPr>
          <w:p w14:paraId="4DF79F71" w14:textId="77777777" w:rsidR="00D746D4" w:rsidRDefault="00D746D4" w:rsidP="00FF283B">
            <w:pPr>
              <w:spacing w:after="0" w:line="259" w:lineRule="auto"/>
              <w:ind w:left="0" w:firstLine="0"/>
              <w:jc w:val="left"/>
            </w:pPr>
            <w:r>
              <w:t xml:space="preserve">Information Commissioner’s Office </w:t>
            </w:r>
          </w:p>
        </w:tc>
      </w:tr>
      <w:tr w:rsidR="00D746D4" w14:paraId="2260BF9C" w14:textId="77777777" w:rsidTr="53B6EFFC">
        <w:trPr>
          <w:trHeight w:val="1008"/>
        </w:trPr>
        <w:tc>
          <w:tcPr>
            <w:tcW w:w="2689" w:type="dxa"/>
            <w:tcBorders>
              <w:top w:val="single" w:sz="4" w:space="0" w:color="0070C0"/>
              <w:left w:val="single" w:sz="4" w:space="0" w:color="0070C0"/>
              <w:bottom w:val="single" w:sz="4" w:space="0" w:color="0070C0"/>
              <w:right w:val="single" w:sz="4" w:space="0" w:color="0070C0"/>
            </w:tcBorders>
            <w:vAlign w:val="center"/>
          </w:tcPr>
          <w:p w14:paraId="0BBE61A3" w14:textId="77777777" w:rsidR="00D746D4" w:rsidRDefault="00D746D4" w:rsidP="00FF283B">
            <w:pPr>
              <w:spacing w:after="0" w:line="259" w:lineRule="auto"/>
              <w:ind w:left="0" w:firstLine="0"/>
              <w:jc w:val="left"/>
            </w:pPr>
            <w:r>
              <w:t xml:space="preserve">IDRO </w:t>
            </w:r>
          </w:p>
        </w:tc>
        <w:tc>
          <w:tcPr>
            <w:tcW w:w="6939" w:type="dxa"/>
            <w:tcBorders>
              <w:top w:val="single" w:sz="4" w:space="0" w:color="0070C0"/>
              <w:left w:val="single" w:sz="4" w:space="0" w:color="0070C0"/>
              <w:bottom w:val="single" w:sz="4" w:space="0" w:color="0070C0"/>
              <w:right w:val="single" w:sz="4" w:space="0" w:color="0070C0"/>
            </w:tcBorders>
            <w:vAlign w:val="center"/>
          </w:tcPr>
          <w:p w14:paraId="21B47106" w14:textId="77777777" w:rsidR="00D746D4" w:rsidRDefault="00D746D4" w:rsidP="00FF283B">
            <w:pPr>
              <w:spacing w:after="0" w:line="259" w:lineRule="auto"/>
              <w:ind w:left="0" w:right="59" w:firstLine="0"/>
            </w:pPr>
            <w:r>
              <w:t xml:space="preserve">ID registration organisation. Organisation that registers EMSPs and CPOs with unique five-character IDs to facilitate communication in OCPI enabled networks. In the UK EV Roam is the IDRO. </w:t>
            </w:r>
          </w:p>
        </w:tc>
      </w:tr>
      <w:tr w:rsidR="00D746D4" w14:paraId="0B00108E"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74A381A2" w14:textId="77777777" w:rsidR="00D746D4" w:rsidRDefault="00D746D4" w:rsidP="00FF283B">
            <w:pPr>
              <w:spacing w:after="0" w:line="259" w:lineRule="auto"/>
              <w:ind w:left="0" w:firstLine="0"/>
              <w:jc w:val="left"/>
            </w:pPr>
            <w:r>
              <w:t xml:space="preserve">mCMS </w:t>
            </w:r>
          </w:p>
        </w:tc>
        <w:tc>
          <w:tcPr>
            <w:tcW w:w="6939" w:type="dxa"/>
            <w:tcBorders>
              <w:top w:val="single" w:sz="4" w:space="0" w:color="0070C0"/>
              <w:left w:val="single" w:sz="4" w:space="0" w:color="0070C0"/>
              <w:bottom w:val="single" w:sz="4" w:space="0" w:color="0070C0"/>
              <w:right w:val="single" w:sz="4" w:space="0" w:color="0070C0"/>
            </w:tcBorders>
            <w:vAlign w:val="center"/>
          </w:tcPr>
          <w:p w14:paraId="3FB12C5F" w14:textId="77777777" w:rsidR="00D746D4" w:rsidRDefault="00D746D4" w:rsidP="00FF283B">
            <w:pPr>
              <w:spacing w:after="0" w:line="259" w:lineRule="auto"/>
              <w:ind w:left="0" w:firstLine="0"/>
              <w:jc w:val="left"/>
            </w:pPr>
            <w:r>
              <w:t xml:space="preserve">Measured Central Management System </w:t>
            </w:r>
          </w:p>
        </w:tc>
      </w:tr>
      <w:tr w:rsidR="00D746D4" w14:paraId="248A627E"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vAlign w:val="center"/>
          </w:tcPr>
          <w:p w14:paraId="1C87DB79" w14:textId="77777777" w:rsidR="00D746D4" w:rsidRDefault="00D746D4" w:rsidP="00FF283B">
            <w:pPr>
              <w:spacing w:after="0" w:line="259" w:lineRule="auto"/>
              <w:ind w:left="0" w:firstLine="0"/>
              <w:jc w:val="left"/>
            </w:pPr>
            <w:r>
              <w:t xml:space="preserve">MIR </w:t>
            </w:r>
          </w:p>
        </w:tc>
        <w:tc>
          <w:tcPr>
            <w:tcW w:w="6939" w:type="dxa"/>
            <w:tcBorders>
              <w:top w:val="single" w:sz="4" w:space="0" w:color="0070C0"/>
              <w:left w:val="single" w:sz="4" w:space="0" w:color="0070C0"/>
              <w:bottom w:val="single" w:sz="4" w:space="0" w:color="0070C0"/>
              <w:right w:val="single" w:sz="4" w:space="0" w:color="0070C0"/>
            </w:tcBorders>
            <w:vAlign w:val="center"/>
          </w:tcPr>
          <w:p w14:paraId="22FB7A2A" w14:textId="77777777" w:rsidR="00D746D4" w:rsidRDefault="00D746D4" w:rsidP="00FF283B">
            <w:pPr>
              <w:spacing w:after="0" w:line="259" w:lineRule="auto"/>
              <w:ind w:left="0" w:firstLine="0"/>
              <w:jc w:val="left"/>
            </w:pPr>
            <w:r>
              <w:t xml:space="preserve">Measuring Instruments Regulations 2016 (SI 2016/1153) </w:t>
            </w:r>
          </w:p>
        </w:tc>
      </w:tr>
      <w:tr w:rsidR="00D746D4" w14:paraId="048DEF7B"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6BF14F51" w14:textId="77777777" w:rsidR="00D746D4" w:rsidRDefault="00D746D4" w:rsidP="00FF283B">
            <w:pPr>
              <w:spacing w:after="0" w:line="259" w:lineRule="auto"/>
              <w:ind w:left="0" w:firstLine="0"/>
              <w:jc w:val="left"/>
            </w:pPr>
            <w:r>
              <w:t xml:space="preserve">NCR </w:t>
            </w:r>
          </w:p>
        </w:tc>
        <w:tc>
          <w:tcPr>
            <w:tcW w:w="6939" w:type="dxa"/>
            <w:tcBorders>
              <w:top w:val="single" w:sz="4" w:space="0" w:color="0070C0"/>
              <w:left w:val="single" w:sz="4" w:space="0" w:color="0070C0"/>
              <w:bottom w:val="single" w:sz="4" w:space="0" w:color="0070C0"/>
              <w:right w:val="single" w:sz="4" w:space="0" w:color="0070C0"/>
            </w:tcBorders>
            <w:vAlign w:val="center"/>
          </w:tcPr>
          <w:p w14:paraId="237CC493" w14:textId="77777777" w:rsidR="00D746D4" w:rsidRDefault="00D746D4" w:rsidP="00FF283B">
            <w:pPr>
              <w:spacing w:after="0" w:line="259" w:lineRule="auto"/>
              <w:ind w:left="0" w:firstLine="0"/>
              <w:jc w:val="left"/>
            </w:pPr>
            <w:r>
              <w:t xml:space="preserve">National Chargepoint Registry </w:t>
            </w:r>
          </w:p>
        </w:tc>
      </w:tr>
      <w:tr w:rsidR="00D746D4" w14:paraId="59682F9E"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vAlign w:val="center"/>
          </w:tcPr>
          <w:p w14:paraId="5428FE60" w14:textId="77777777" w:rsidR="00D746D4" w:rsidRDefault="00D746D4" w:rsidP="00FF283B">
            <w:pPr>
              <w:spacing w:after="0" w:line="259" w:lineRule="auto"/>
              <w:ind w:left="0" w:firstLine="0"/>
              <w:jc w:val="left"/>
            </w:pPr>
            <w:r>
              <w:t xml:space="preserve">NRSWA </w:t>
            </w:r>
          </w:p>
        </w:tc>
        <w:tc>
          <w:tcPr>
            <w:tcW w:w="6939" w:type="dxa"/>
            <w:tcBorders>
              <w:top w:val="single" w:sz="4" w:space="0" w:color="0070C0"/>
              <w:left w:val="single" w:sz="4" w:space="0" w:color="0070C0"/>
              <w:bottom w:val="single" w:sz="4" w:space="0" w:color="0070C0"/>
              <w:right w:val="single" w:sz="4" w:space="0" w:color="0070C0"/>
            </w:tcBorders>
            <w:vAlign w:val="center"/>
          </w:tcPr>
          <w:p w14:paraId="43B387A9" w14:textId="77777777" w:rsidR="00D746D4" w:rsidRDefault="00D746D4" w:rsidP="00FF283B">
            <w:pPr>
              <w:spacing w:after="0" w:line="259" w:lineRule="auto"/>
              <w:ind w:left="0" w:firstLine="0"/>
              <w:jc w:val="left"/>
            </w:pPr>
            <w:r>
              <w:t xml:space="preserve">New Roads and Street Works Act 1991 </w:t>
            </w:r>
          </w:p>
        </w:tc>
      </w:tr>
      <w:tr w:rsidR="00D746D4" w14:paraId="2F512D75" w14:textId="77777777" w:rsidTr="53B6EFFC">
        <w:trPr>
          <w:trHeight w:val="756"/>
        </w:trPr>
        <w:tc>
          <w:tcPr>
            <w:tcW w:w="2689" w:type="dxa"/>
            <w:tcBorders>
              <w:top w:val="single" w:sz="4" w:space="0" w:color="0070C0"/>
              <w:left w:val="single" w:sz="4" w:space="0" w:color="0070C0"/>
              <w:bottom w:val="single" w:sz="4" w:space="0" w:color="0070C0"/>
              <w:right w:val="single" w:sz="4" w:space="0" w:color="0070C0"/>
            </w:tcBorders>
            <w:vAlign w:val="center"/>
          </w:tcPr>
          <w:p w14:paraId="0CF79658" w14:textId="77777777" w:rsidR="00D746D4" w:rsidRDefault="00D746D4" w:rsidP="00FF283B">
            <w:pPr>
              <w:spacing w:after="0" w:line="259" w:lineRule="auto"/>
              <w:ind w:left="3" w:firstLine="0"/>
              <w:jc w:val="left"/>
            </w:pPr>
            <w:r>
              <w:t xml:space="preserve">OCPI </w:t>
            </w:r>
          </w:p>
        </w:tc>
        <w:tc>
          <w:tcPr>
            <w:tcW w:w="6939" w:type="dxa"/>
            <w:tcBorders>
              <w:top w:val="single" w:sz="4" w:space="0" w:color="0070C0"/>
              <w:left w:val="single" w:sz="4" w:space="0" w:color="0070C0"/>
              <w:bottom w:val="single" w:sz="4" w:space="0" w:color="0070C0"/>
              <w:right w:val="single" w:sz="4" w:space="0" w:color="0070C0"/>
            </w:tcBorders>
            <w:vAlign w:val="center"/>
          </w:tcPr>
          <w:p w14:paraId="114F6E8F" w14:textId="77777777" w:rsidR="00D746D4" w:rsidRDefault="00D746D4" w:rsidP="00FF283B">
            <w:pPr>
              <w:spacing w:after="0" w:line="259" w:lineRule="auto"/>
              <w:ind w:left="0" w:firstLine="0"/>
            </w:pPr>
            <w:r>
              <w:t xml:space="preserve">Open Charge Point Interface protocol. OCPI facilitates connections between EMSPs and CPOs. </w:t>
            </w:r>
          </w:p>
        </w:tc>
      </w:tr>
      <w:tr w:rsidR="00D746D4" w14:paraId="518AF457"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vAlign w:val="center"/>
          </w:tcPr>
          <w:p w14:paraId="58499C3F" w14:textId="77777777" w:rsidR="00D746D4" w:rsidRDefault="00D746D4" w:rsidP="00FF283B">
            <w:pPr>
              <w:spacing w:after="0" w:line="259" w:lineRule="auto"/>
              <w:ind w:left="3" w:firstLine="0"/>
              <w:jc w:val="left"/>
            </w:pPr>
            <w:r>
              <w:t xml:space="preserve">OCPP </w:t>
            </w:r>
          </w:p>
        </w:tc>
        <w:tc>
          <w:tcPr>
            <w:tcW w:w="6939" w:type="dxa"/>
            <w:tcBorders>
              <w:top w:val="single" w:sz="4" w:space="0" w:color="0070C0"/>
              <w:left w:val="single" w:sz="4" w:space="0" w:color="0070C0"/>
              <w:bottom w:val="single" w:sz="4" w:space="0" w:color="0070C0"/>
              <w:right w:val="single" w:sz="4" w:space="0" w:color="0070C0"/>
            </w:tcBorders>
            <w:vAlign w:val="center"/>
          </w:tcPr>
          <w:p w14:paraId="1AFC0650" w14:textId="77777777" w:rsidR="00D746D4" w:rsidRDefault="00D746D4" w:rsidP="00FF283B">
            <w:pPr>
              <w:spacing w:after="0" w:line="259" w:lineRule="auto"/>
              <w:ind w:left="0" w:firstLine="0"/>
              <w:jc w:val="left"/>
            </w:pPr>
            <w:r>
              <w:t xml:space="preserve">Open Charge point Protocol </w:t>
            </w:r>
          </w:p>
        </w:tc>
      </w:tr>
      <w:tr w:rsidR="00D746D4" w14:paraId="0F3C8F4E"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5ACCA02B" w14:textId="77777777" w:rsidR="00D746D4" w:rsidRDefault="00D746D4" w:rsidP="00FF283B">
            <w:pPr>
              <w:spacing w:after="0" w:line="259" w:lineRule="auto"/>
              <w:ind w:left="3" w:firstLine="0"/>
              <w:jc w:val="left"/>
            </w:pPr>
            <w:r>
              <w:t xml:space="preserve">OZEV </w:t>
            </w:r>
          </w:p>
        </w:tc>
        <w:tc>
          <w:tcPr>
            <w:tcW w:w="6939" w:type="dxa"/>
            <w:tcBorders>
              <w:top w:val="single" w:sz="4" w:space="0" w:color="0070C0"/>
              <w:left w:val="single" w:sz="4" w:space="0" w:color="0070C0"/>
              <w:bottom w:val="single" w:sz="4" w:space="0" w:color="0070C0"/>
              <w:right w:val="single" w:sz="4" w:space="0" w:color="0070C0"/>
            </w:tcBorders>
            <w:vAlign w:val="center"/>
          </w:tcPr>
          <w:p w14:paraId="77298768" w14:textId="77777777" w:rsidR="00D746D4" w:rsidRDefault="00D746D4" w:rsidP="00FF283B">
            <w:pPr>
              <w:spacing w:after="0" w:line="259" w:lineRule="auto"/>
              <w:ind w:left="0" w:firstLine="0"/>
              <w:jc w:val="left"/>
            </w:pPr>
            <w:r>
              <w:t xml:space="preserve">The Office for Zero Emission Vehicles </w:t>
            </w:r>
          </w:p>
        </w:tc>
      </w:tr>
      <w:tr w:rsidR="00D746D4" w14:paraId="63C1BA8F" w14:textId="77777777" w:rsidTr="53B6EFFC">
        <w:trPr>
          <w:trHeight w:val="1008"/>
        </w:trPr>
        <w:tc>
          <w:tcPr>
            <w:tcW w:w="2689" w:type="dxa"/>
            <w:tcBorders>
              <w:top w:val="single" w:sz="4" w:space="0" w:color="0070C0"/>
              <w:left w:val="single" w:sz="4" w:space="0" w:color="0070C0"/>
              <w:bottom w:val="single" w:sz="4" w:space="0" w:color="0070C0"/>
              <w:right w:val="single" w:sz="4" w:space="0" w:color="0070C0"/>
            </w:tcBorders>
            <w:vAlign w:val="center"/>
          </w:tcPr>
          <w:p w14:paraId="215253D1" w14:textId="77777777" w:rsidR="00D746D4" w:rsidRDefault="00D746D4" w:rsidP="00FF283B">
            <w:pPr>
              <w:spacing w:after="0" w:line="259" w:lineRule="auto"/>
              <w:ind w:left="3" w:firstLine="0"/>
              <w:jc w:val="left"/>
            </w:pPr>
            <w:r>
              <w:t xml:space="preserve">Plug </w:t>
            </w:r>
          </w:p>
        </w:tc>
        <w:tc>
          <w:tcPr>
            <w:tcW w:w="6939" w:type="dxa"/>
            <w:tcBorders>
              <w:top w:val="single" w:sz="4" w:space="0" w:color="0070C0"/>
              <w:left w:val="single" w:sz="4" w:space="0" w:color="0070C0"/>
              <w:bottom w:val="single" w:sz="4" w:space="0" w:color="0070C0"/>
              <w:right w:val="single" w:sz="4" w:space="0" w:color="0070C0"/>
            </w:tcBorders>
            <w:vAlign w:val="center"/>
          </w:tcPr>
          <w:p w14:paraId="6E664068" w14:textId="77777777" w:rsidR="00D746D4" w:rsidRDefault="00D746D4" w:rsidP="00FF283B">
            <w:pPr>
              <w:spacing w:after="0" w:line="259" w:lineRule="auto"/>
              <w:ind w:left="0" w:right="62" w:firstLine="0"/>
            </w:pPr>
            <w:r>
              <w:t xml:space="preserve">Accessory having pins designed to engage with the contacts of a socket-outlet and incorporating means for the electrical connection and mechanical retention of a flexible cable. </w:t>
            </w:r>
          </w:p>
        </w:tc>
      </w:tr>
      <w:tr w:rsidR="00D746D4" w14:paraId="1E030934" w14:textId="77777777" w:rsidTr="53B6EFFC">
        <w:trPr>
          <w:trHeight w:val="505"/>
        </w:trPr>
        <w:tc>
          <w:tcPr>
            <w:tcW w:w="2689" w:type="dxa"/>
            <w:tcBorders>
              <w:top w:val="single" w:sz="4" w:space="0" w:color="0070C0"/>
              <w:left w:val="single" w:sz="4" w:space="0" w:color="0070C0"/>
              <w:bottom w:val="single" w:sz="4" w:space="0" w:color="0070C0"/>
              <w:right w:val="single" w:sz="4" w:space="0" w:color="0070C0"/>
            </w:tcBorders>
            <w:vAlign w:val="center"/>
          </w:tcPr>
          <w:p w14:paraId="1A1EE5A1" w14:textId="77777777" w:rsidR="00D746D4" w:rsidRDefault="00D746D4" w:rsidP="00FF283B">
            <w:pPr>
              <w:spacing w:after="0" w:line="259" w:lineRule="auto"/>
              <w:ind w:left="3" w:firstLine="0"/>
              <w:jc w:val="left"/>
            </w:pPr>
            <w:r>
              <w:t xml:space="preserve">RAMS </w:t>
            </w:r>
          </w:p>
        </w:tc>
        <w:tc>
          <w:tcPr>
            <w:tcW w:w="6939" w:type="dxa"/>
            <w:tcBorders>
              <w:top w:val="single" w:sz="4" w:space="0" w:color="0070C0"/>
              <w:left w:val="single" w:sz="4" w:space="0" w:color="0070C0"/>
              <w:bottom w:val="single" w:sz="4" w:space="0" w:color="0070C0"/>
              <w:right w:val="single" w:sz="4" w:space="0" w:color="0070C0"/>
            </w:tcBorders>
            <w:vAlign w:val="center"/>
          </w:tcPr>
          <w:p w14:paraId="2E5C179F" w14:textId="77777777" w:rsidR="00D746D4" w:rsidRDefault="00D746D4" w:rsidP="00FF283B">
            <w:pPr>
              <w:spacing w:after="0" w:line="259" w:lineRule="auto"/>
              <w:ind w:left="0" w:firstLine="0"/>
              <w:jc w:val="left"/>
            </w:pPr>
            <w:r>
              <w:t xml:space="preserve">Risk Assessment and Method Statement </w:t>
            </w:r>
          </w:p>
        </w:tc>
      </w:tr>
      <w:tr w:rsidR="00D746D4" w14:paraId="5E8DE53F" w14:textId="77777777" w:rsidTr="53B6EFFC">
        <w:trPr>
          <w:trHeight w:val="555"/>
        </w:trPr>
        <w:tc>
          <w:tcPr>
            <w:tcW w:w="2689" w:type="dxa"/>
            <w:tcBorders>
              <w:top w:val="single" w:sz="4" w:space="0" w:color="0070C0"/>
              <w:left w:val="single" w:sz="4" w:space="0" w:color="0070C0"/>
              <w:bottom w:val="single" w:sz="4" w:space="0" w:color="0070C0"/>
              <w:right w:val="single" w:sz="4" w:space="0" w:color="0070C0"/>
            </w:tcBorders>
            <w:vAlign w:val="center"/>
          </w:tcPr>
          <w:p w14:paraId="7584CC94" w14:textId="77777777" w:rsidR="00D746D4" w:rsidRDefault="00D746D4" w:rsidP="00FF283B">
            <w:pPr>
              <w:spacing w:after="0" w:line="259" w:lineRule="auto"/>
              <w:ind w:left="3" w:firstLine="0"/>
            </w:pPr>
            <w:r>
              <w:t>SCC</w:t>
            </w:r>
          </w:p>
        </w:tc>
        <w:tc>
          <w:tcPr>
            <w:tcW w:w="6939" w:type="dxa"/>
            <w:tcBorders>
              <w:top w:val="single" w:sz="4" w:space="0" w:color="0070C0"/>
              <w:left w:val="single" w:sz="4" w:space="0" w:color="0070C0"/>
              <w:bottom w:val="single" w:sz="4" w:space="0" w:color="0070C0"/>
              <w:right w:val="single" w:sz="4" w:space="0" w:color="0070C0"/>
            </w:tcBorders>
            <w:vAlign w:val="center"/>
          </w:tcPr>
          <w:p w14:paraId="02A94EEB" w14:textId="77777777" w:rsidR="00D746D4" w:rsidRDefault="00D746D4" w:rsidP="00FF283B">
            <w:pPr>
              <w:spacing w:after="0" w:line="259" w:lineRule="auto"/>
              <w:ind w:left="0" w:right="57" w:firstLine="0"/>
            </w:pPr>
            <w:r>
              <w:t>Southampton City Council</w:t>
            </w:r>
          </w:p>
          <w:p w14:paraId="3445384E" w14:textId="5324F096" w:rsidR="00D746D4" w:rsidRPr="00A30C06" w:rsidRDefault="00D746D4" w:rsidP="00FF283B">
            <w:pPr>
              <w:spacing w:after="0" w:line="259" w:lineRule="auto"/>
              <w:ind w:left="0" w:right="57" w:firstLine="0"/>
            </w:pPr>
            <w:r>
              <w:t>The contract owner</w:t>
            </w:r>
            <w:r w:rsidR="1BE3294B">
              <w:t>, client,</w:t>
            </w:r>
            <w:r>
              <w:t xml:space="preserve"> and contract manager </w:t>
            </w:r>
          </w:p>
        </w:tc>
      </w:tr>
      <w:tr w:rsidR="00D746D4" w14:paraId="5466A33A" w14:textId="77777777" w:rsidTr="53B6EFFC">
        <w:trPr>
          <w:trHeight w:val="756"/>
        </w:trPr>
        <w:tc>
          <w:tcPr>
            <w:tcW w:w="2689" w:type="dxa"/>
            <w:tcBorders>
              <w:top w:val="single" w:sz="4" w:space="0" w:color="0070C0"/>
              <w:left w:val="single" w:sz="4" w:space="0" w:color="0070C0"/>
              <w:bottom w:val="single" w:sz="4" w:space="0" w:color="0070C0"/>
              <w:right w:val="single" w:sz="4" w:space="0" w:color="0070C0"/>
            </w:tcBorders>
            <w:vAlign w:val="center"/>
          </w:tcPr>
          <w:p w14:paraId="04A09BB9" w14:textId="77777777" w:rsidR="00D746D4" w:rsidRDefault="00D746D4" w:rsidP="00FF283B">
            <w:pPr>
              <w:spacing w:after="0" w:line="259" w:lineRule="auto"/>
              <w:ind w:left="3" w:firstLine="0"/>
              <w:jc w:val="left"/>
            </w:pPr>
            <w:r>
              <w:t xml:space="preserve">Socket-outlet </w:t>
            </w:r>
          </w:p>
        </w:tc>
        <w:tc>
          <w:tcPr>
            <w:tcW w:w="6939" w:type="dxa"/>
            <w:tcBorders>
              <w:top w:val="single" w:sz="4" w:space="0" w:color="0070C0"/>
              <w:left w:val="single" w:sz="4" w:space="0" w:color="0070C0"/>
              <w:bottom w:val="single" w:sz="4" w:space="0" w:color="0070C0"/>
              <w:right w:val="single" w:sz="4" w:space="0" w:color="0070C0"/>
            </w:tcBorders>
            <w:vAlign w:val="center"/>
          </w:tcPr>
          <w:p w14:paraId="2082C906" w14:textId="77777777" w:rsidR="00D746D4" w:rsidRDefault="00D746D4" w:rsidP="00FF283B">
            <w:pPr>
              <w:spacing w:after="0" w:line="259" w:lineRule="auto"/>
              <w:ind w:left="0" w:firstLine="0"/>
            </w:pPr>
            <w:r>
              <w:t xml:space="preserve">Means a device, provided with female contacts, which is intended to be installed with the fixed wiring, and intended to receive a plug. </w:t>
            </w:r>
          </w:p>
        </w:tc>
      </w:tr>
      <w:tr w:rsidR="00D746D4" w14:paraId="15C8B141"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0090BCD2" w14:textId="77777777" w:rsidR="00D746D4" w:rsidRDefault="00D746D4" w:rsidP="00FF283B">
            <w:pPr>
              <w:spacing w:after="0" w:line="259" w:lineRule="auto"/>
              <w:ind w:left="3" w:firstLine="0"/>
              <w:jc w:val="left"/>
            </w:pPr>
            <w:r>
              <w:t xml:space="preserve">TRO </w:t>
            </w:r>
          </w:p>
        </w:tc>
        <w:tc>
          <w:tcPr>
            <w:tcW w:w="6939" w:type="dxa"/>
            <w:tcBorders>
              <w:top w:val="single" w:sz="4" w:space="0" w:color="0070C0"/>
              <w:left w:val="single" w:sz="4" w:space="0" w:color="0070C0"/>
              <w:bottom w:val="single" w:sz="4" w:space="0" w:color="0070C0"/>
              <w:right w:val="single" w:sz="4" w:space="0" w:color="0070C0"/>
            </w:tcBorders>
            <w:vAlign w:val="center"/>
          </w:tcPr>
          <w:p w14:paraId="4BA8621C" w14:textId="77777777" w:rsidR="00D746D4" w:rsidRDefault="00D746D4" w:rsidP="00FF283B">
            <w:pPr>
              <w:spacing w:after="0" w:line="259" w:lineRule="auto"/>
              <w:ind w:left="0" w:firstLine="0"/>
              <w:jc w:val="left"/>
            </w:pPr>
            <w:r>
              <w:t xml:space="preserve">Means a Traffic Regulation Order </w:t>
            </w:r>
          </w:p>
        </w:tc>
      </w:tr>
      <w:tr w:rsidR="00D746D4" w14:paraId="54101958" w14:textId="77777777" w:rsidTr="53B6EFFC">
        <w:trPr>
          <w:trHeight w:val="502"/>
        </w:trPr>
        <w:tc>
          <w:tcPr>
            <w:tcW w:w="2689" w:type="dxa"/>
            <w:tcBorders>
              <w:top w:val="single" w:sz="4" w:space="0" w:color="0070C0"/>
              <w:left w:val="single" w:sz="4" w:space="0" w:color="0070C0"/>
              <w:bottom w:val="single" w:sz="4" w:space="0" w:color="0070C0"/>
              <w:right w:val="single" w:sz="4" w:space="0" w:color="0070C0"/>
            </w:tcBorders>
            <w:vAlign w:val="center"/>
          </w:tcPr>
          <w:p w14:paraId="4F44CAD4" w14:textId="77777777" w:rsidR="00D746D4" w:rsidRDefault="00D746D4" w:rsidP="00FF283B">
            <w:pPr>
              <w:spacing w:after="0" w:line="259" w:lineRule="auto"/>
              <w:ind w:left="3" w:firstLine="0"/>
              <w:jc w:val="left"/>
            </w:pPr>
            <w:r>
              <w:t xml:space="preserve">TMO </w:t>
            </w:r>
          </w:p>
        </w:tc>
        <w:tc>
          <w:tcPr>
            <w:tcW w:w="6939" w:type="dxa"/>
            <w:tcBorders>
              <w:top w:val="single" w:sz="4" w:space="0" w:color="0070C0"/>
              <w:left w:val="single" w:sz="4" w:space="0" w:color="0070C0"/>
              <w:bottom w:val="single" w:sz="4" w:space="0" w:color="0070C0"/>
              <w:right w:val="single" w:sz="4" w:space="0" w:color="0070C0"/>
            </w:tcBorders>
            <w:vAlign w:val="center"/>
          </w:tcPr>
          <w:p w14:paraId="1D25F40B" w14:textId="77777777" w:rsidR="00D746D4" w:rsidRDefault="00D746D4" w:rsidP="00FF283B">
            <w:pPr>
              <w:spacing w:after="0" w:line="259" w:lineRule="auto"/>
              <w:ind w:left="0" w:firstLine="0"/>
              <w:jc w:val="left"/>
            </w:pPr>
            <w:r>
              <w:t xml:space="preserve">Means a Traffic Management Order </w:t>
            </w:r>
          </w:p>
        </w:tc>
      </w:tr>
      <w:tr w:rsidR="00D746D4" w14:paraId="5A234264" w14:textId="77777777" w:rsidTr="53B6EFFC">
        <w:trPr>
          <w:trHeight w:val="504"/>
        </w:trPr>
        <w:tc>
          <w:tcPr>
            <w:tcW w:w="2689" w:type="dxa"/>
            <w:tcBorders>
              <w:top w:val="single" w:sz="4" w:space="0" w:color="0070C0"/>
              <w:left w:val="single" w:sz="4" w:space="0" w:color="0070C0"/>
              <w:bottom w:val="single" w:sz="4" w:space="0" w:color="0070C0"/>
              <w:right w:val="single" w:sz="4" w:space="0" w:color="0070C0"/>
            </w:tcBorders>
            <w:vAlign w:val="center"/>
          </w:tcPr>
          <w:p w14:paraId="08A92C86" w14:textId="77777777" w:rsidR="00D746D4" w:rsidRDefault="00D746D4" w:rsidP="00FF283B">
            <w:pPr>
              <w:spacing w:after="0" w:line="259" w:lineRule="auto"/>
              <w:ind w:left="3" w:firstLine="0"/>
              <w:jc w:val="left"/>
            </w:pPr>
            <w:r>
              <w:t xml:space="preserve">UKCA </w:t>
            </w:r>
          </w:p>
        </w:tc>
        <w:tc>
          <w:tcPr>
            <w:tcW w:w="6939" w:type="dxa"/>
            <w:tcBorders>
              <w:top w:val="single" w:sz="4" w:space="0" w:color="0070C0"/>
              <w:left w:val="single" w:sz="4" w:space="0" w:color="0070C0"/>
              <w:bottom w:val="single" w:sz="4" w:space="0" w:color="0070C0"/>
              <w:right w:val="single" w:sz="4" w:space="0" w:color="0070C0"/>
            </w:tcBorders>
            <w:vAlign w:val="center"/>
          </w:tcPr>
          <w:p w14:paraId="5D1DC534" w14:textId="77777777" w:rsidR="00D746D4" w:rsidRDefault="00D746D4" w:rsidP="00FF283B">
            <w:pPr>
              <w:spacing w:after="0" w:line="259" w:lineRule="auto"/>
              <w:ind w:left="0" w:firstLine="0"/>
              <w:jc w:val="left"/>
            </w:pPr>
            <w:r>
              <w:t xml:space="preserve">UK Conformity Assessment </w:t>
            </w:r>
          </w:p>
        </w:tc>
      </w:tr>
      <w:tr w:rsidR="00D746D4" w14:paraId="55595285" w14:textId="77777777" w:rsidTr="53B6EFFC">
        <w:trPr>
          <w:trHeight w:val="756"/>
        </w:trPr>
        <w:tc>
          <w:tcPr>
            <w:tcW w:w="2689" w:type="dxa"/>
            <w:tcBorders>
              <w:top w:val="single" w:sz="4" w:space="0" w:color="0070C0"/>
              <w:left w:val="single" w:sz="4" w:space="0" w:color="0070C0"/>
              <w:bottom w:val="single" w:sz="4" w:space="0" w:color="0070C0"/>
              <w:right w:val="single" w:sz="4" w:space="0" w:color="0070C0"/>
            </w:tcBorders>
            <w:vAlign w:val="center"/>
          </w:tcPr>
          <w:p w14:paraId="15B6E2C1" w14:textId="77777777" w:rsidR="00D746D4" w:rsidRDefault="00D746D4" w:rsidP="00FF283B">
            <w:pPr>
              <w:spacing w:after="0" w:line="259" w:lineRule="auto"/>
              <w:ind w:left="3" w:firstLine="0"/>
              <w:jc w:val="left"/>
            </w:pPr>
            <w:r>
              <w:t xml:space="preserve">Vehicle coupler </w:t>
            </w:r>
          </w:p>
        </w:tc>
        <w:tc>
          <w:tcPr>
            <w:tcW w:w="6939" w:type="dxa"/>
            <w:tcBorders>
              <w:top w:val="single" w:sz="4" w:space="0" w:color="0070C0"/>
              <w:left w:val="single" w:sz="4" w:space="0" w:color="0070C0"/>
              <w:bottom w:val="single" w:sz="4" w:space="0" w:color="0070C0"/>
              <w:right w:val="single" w:sz="4" w:space="0" w:color="0070C0"/>
            </w:tcBorders>
            <w:vAlign w:val="center"/>
          </w:tcPr>
          <w:p w14:paraId="2425B339" w14:textId="77777777" w:rsidR="00D746D4" w:rsidRDefault="00D746D4" w:rsidP="00FF283B">
            <w:pPr>
              <w:spacing w:after="0" w:line="259" w:lineRule="auto"/>
              <w:ind w:left="0" w:firstLine="0"/>
            </w:pPr>
            <w:r>
              <w:t xml:space="preserve">Means of enabling the manual connection of a flexible cable to an electric vehicle for the purpose of charging. </w:t>
            </w:r>
          </w:p>
        </w:tc>
      </w:tr>
      <w:tr w:rsidR="00D746D4" w14:paraId="43C5119C" w14:textId="77777777" w:rsidTr="53B6EFFC">
        <w:trPr>
          <w:trHeight w:val="756"/>
        </w:trPr>
        <w:tc>
          <w:tcPr>
            <w:tcW w:w="2689" w:type="dxa"/>
            <w:tcBorders>
              <w:top w:val="single" w:sz="4" w:space="0" w:color="0070C0"/>
              <w:left w:val="single" w:sz="4" w:space="0" w:color="0070C0"/>
              <w:bottom w:val="single" w:sz="4" w:space="0" w:color="0070C0"/>
              <w:right w:val="single" w:sz="4" w:space="0" w:color="0070C0"/>
            </w:tcBorders>
            <w:vAlign w:val="center"/>
          </w:tcPr>
          <w:p w14:paraId="5EBF96B9" w14:textId="77777777" w:rsidR="00D746D4" w:rsidRDefault="00D746D4" w:rsidP="00FF283B">
            <w:pPr>
              <w:spacing w:after="0" w:line="259" w:lineRule="auto"/>
              <w:ind w:left="3" w:firstLine="0"/>
              <w:jc w:val="left"/>
            </w:pPr>
            <w:r>
              <w:t xml:space="preserve">Vehicle inlet </w:t>
            </w:r>
          </w:p>
        </w:tc>
        <w:tc>
          <w:tcPr>
            <w:tcW w:w="6939" w:type="dxa"/>
            <w:tcBorders>
              <w:top w:val="single" w:sz="4" w:space="0" w:color="0070C0"/>
              <w:left w:val="single" w:sz="4" w:space="0" w:color="0070C0"/>
              <w:bottom w:val="single" w:sz="4" w:space="0" w:color="0070C0"/>
              <w:right w:val="single" w:sz="4" w:space="0" w:color="0070C0"/>
            </w:tcBorders>
            <w:vAlign w:val="center"/>
          </w:tcPr>
          <w:p w14:paraId="77063250" w14:textId="77777777" w:rsidR="00D746D4" w:rsidRDefault="00D746D4" w:rsidP="00FF283B">
            <w:pPr>
              <w:spacing w:after="0" w:line="259" w:lineRule="auto"/>
              <w:ind w:left="0" w:firstLine="0"/>
            </w:pPr>
            <w:r>
              <w:t xml:space="preserve">Means the part of the vehicle coupler that is integrated into the structure of the vehicle </w:t>
            </w:r>
          </w:p>
        </w:tc>
      </w:tr>
      <w:tr w:rsidR="00D746D4" w14:paraId="60266942" w14:textId="77777777" w:rsidTr="53B6EFFC">
        <w:trPr>
          <w:trHeight w:val="757"/>
        </w:trPr>
        <w:tc>
          <w:tcPr>
            <w:tcW w:w="2689" w:type="dxa"/>
            <w:tcBorders>
              <w:top w:val="single" w:sz="4" w:space="0" w:color="0070C0"/>
              <w:left w:val="single" w:sz="4" w:space="0" w:color="0070C0"/>
              <w:bottom w:val="single" w:sz="4" w:space="0" w:color="0070C0"/>
              <w:right w:val="single" w:sz="4" w:space="0" w:color="0070C0"/>
            </w:tcBorders>
            <w:vAlign w:val="center"/>
          </w:tcPr>
          <w:p w14:paraId="7A4172E6" w14:textId="77777777" w:rsidR="00D746D4" w:rsidRDefault="00D746D4" w:rsidP="00FF283B">
            <w:pPr>
              <w:spacing w:after="0" w:line="259" w:lineRule="auto"/>
              <w:ind w:left="3" w:firstLine="0"/>
              <w:jc w:val="left"/>
            </w:pPr>
            <w:r>
              <w:t xml:space="preserve">WEEE </w:t>
            </w:r>
          </w:p>
        </w:tc>
        <w:tc>
          <w:tcPr>
            <w:tcW w:w="6939" w:type="dxa"/>
            <w:tcBorders>
              <w:top w:val="single" w:sz="4" w:space="0" w:color="0070C0"/>
              <w:left w:val="single" w:sz="4" w:space="0" w:color="0070C0"/>
              <w:bottom w:val="single" w:sz="4" w:space="0" w:color="0070C0"/>
              <w:right w:val="single" w:sz="4" w:space="0" w:color="0070C0"/>
            </w:tcBorders>
            <w:vAlign w:val="center"/>
          </w:tcPr>
          <w:p w14:paraId="3BE1CA9B" w14:textId="77777777" w:rsidR="00D746D4" w:rsidRDefault="00D746D4" w:rsidP="00FF283B">
            <w:pPr>
              <w:spacing w:after="0" w:line="259" w:lineRule="auto"/>
              <w:ind w:left="0" w:firstLine="0"/>
            </w:pPr>
            <w:r>
              <w:t xml:space="preserve">Means The Waste Electrical and Electronic Equipment Regulations 2013 (UKSI/2013/3113), as amended. </w:t>
            </w:r>
          </w:p>
        </w:tc>
      </w:tr>
    </w:tbl>
    <w:p w14:paraId="3CA0F7B9" w14:textId="77777777" w:rsidR="00D746D4" w:rsidRDefault="00D746D4" w:rsidP="00D746D4">
      <w:pPr>
        <w:spacing w:after="125" w:line="259" w:lineRule="auto"/>
        <w:ind w:left="0" w:firstLine="0"/>
        <w:jc w:val="left"/>
      </w:pPr>
      <w:r>
        <w:t xml:space="preserve"> </w:t>
      </w:r>
    </w:p>
    <w:p w14:paraId="064C3985" w14:textId="77777777" w:rsidR="00D746D4" w:rsidRDefault="00D746D4" w:rsidP="00D746D4">
      <w:pPr>
        <w:spacing w:after="125" w:line="259" w:lineRule="auto"/>
        <w:ind w:left="0" w:firstLine="0"/>
        <w:jc w:val="left"/>
      </w:pPr>
    </w:p>
    <w:p w14:paraId="35475778" w14:textId="77777777" w:rsidR="00D746D4" w:rsidRDefault="00D746D4" w:rsidP="00D746D4">
      <w:pPr>
        <w:spacing w:after="125" w:line="259" w:lineRule="auto"/>
        <w:ind w:left="0" w:firstLine="0"/>
        <w:jc w:val="left"/>
      </w:pPr>
    </w:p>
    <w:p w14:paraId="0CF35A42" w14:textId="77777777" w:rsidR="00D746D4" w:rsidRDefault="00D746D4" w:rsidP="00D746D4">
      <w:pPr>
        <w:spacing w:after="125" w:line="259" w:lineRule="auto"/>
        <w:ind w:left="0" w:firstLine="0"/>
        <w:jc w:val="left"/>
      </w:pPr>
    </w:p>
    <w:p w14:paraId="6EDA4A46" w14:textId="77777777" w:rsidR="00D746D4" w:rsidRDefault="00D746D4" w:rsidP="00D746D4">
      <w:pPr>
        <w:spacing w:after="125" w:line="259" w:lineRule="auto"/>
        <w:ind w:left="0" w:firstLine="0"/>
        <w:jc w:val="left"/>
      </w:pPr>
    </w:p>
    <w:p w14:paraId="47605764" w14:textId="77777777" w:rsidR="00D746D4" w:rsidRDefault="00D746D4" w:rsidP="00D746D4">
      <w:pPr>
        <w:spacing w:after="125" w:line="259" w:lineRule="auto"/>
        <w:ind w:left="0" w:firstLine="0"/>
        <w:jc w:val="left"/>
      </w:pPr>
    </w:p>
    <w:p w14:paraId="560569D3" w14:textId="77777777" w:rsidR="00D746D4" w:rsidRDefault="00D746D4" w:rsidP="00D746D4">
      <w:pPr>
        <w:spacing w:after="125" w:line="259" w:lineRule="auto"/>
        <w:ind w:left="0" w:firstLine="0"/>
        <w:jc w:val="left"/>
      </w:pPr>
    </w:p>
    <w:p w14:paraId="28B99CF8" w14:textId="77777777" w:rsidR="00D746D4" w:rsidRDefault="00D746D4" w:rsidP="00D746D4">
      <w:pPr>
        <w:spacing w:after="125" w:line="259" w:lineRule="auto"/>
        <w:ind w:left="0" w:firstLine="0"/>
        <w:jc w:val="left"/>
      </w:pPr>
    </w:p>
    <w:p w14:paraId="73C79D59" w14:textId="77777777" w:rsidR="00D746D4" w:rsidRDefault="00D746D4" w:rsidP="00D746D4">
      <w:pPr>
        <w:spacing w:after="0" w:line="259" w:lineRule="auto"/>
        <w:ind w:left="0" w:firstLine="0"/>
      </w:pPr>
      <w:r>
        <w:t xml:space="preserve"> </w:t>
      </w:r>
      <w:r>
        <w:tab/>
      </w:r>
      <w:r>
        <w:rPr>
          <w:b/>
          <w:color w:val="009CDC"/>
          <w:sz w:val="24"/>
        </w:rPr>
        <w:t xml:space="preserve"> </w:t>
      </w:r>
    </w:p>
    <w:p w14:paraId="4BEC5592" w14:textId="77777777" w:rsidR="00D746D4" w:rsidRDefault="00D746D4" w:rsidP="00D746D4">
      <w:pPr>
        <w:pStyle w:val="Heading2"/>
        <w:spacing w:after="75"/>
        <w:ind w:left="777" w:hanging="432"/>
      </w:pPr>
      <w:bookmarkStart w:id="6" w:name="_Toc169082627"/>
      <w:bookmarkStart w:id="7" w:name="_Toc73203"/>
      <w:r>
        <w:t>Charging Equipment Power Ratings</w:t>
      </w:r>
      <w:bookmarkEnd w:id="6"/>
      <w:r>
        <w:t xml:space="preserve"> </w:t>
      </w:r>
      <w:bookmarkEnd w:id="7"/>
    </w:p>
    <w:p w14:paraId="449B8DCB" w14:textId="77777777" w:rsidR="00D746D4" w:rsidRDefault="00D746D4" w:rsidP="00D746D4">
      <w:pPr>
        <w:spacing w:after="79"/>
        <w:ind w:left="0" w:right="41" w:firstLine="0"/>
      </w:pPr>
      <w:r>
        <w:t xml:space="preserve">The following charging equipment power ratings are defined. These categories are provided for the purposes of technical procurement specifications and are not intended to be consumer facing: </w:t>
      </w:r>
    </w:p>
    <w:p w14:paraId="1E9B70BA" w14:textId="77777777" w:rsidR="00D746D4" w:rsidRDefault="00D746D4" w:rsidP="00D746D4">
      <w:pPr>
        <w:pStyle w:val="ListParagraph"/>
        <w:numPr>
          <w:ilvl w:val="0"/>
          <w:numId w:val="38"/>
        </w:numPr>
        <w:spacing w:after="79"/>
        <w:ind w:right="41"/>
      </w:pPr>
      <w:r>
        <w:rPr>
          <w:b/>
        </w:rPr>
        <w:t>Slow</w:t>
      </w:r>
      <w:r>
        <w:t xml:space="preserve"> – for charging equipment dispensing at a maximum power of up to 3.7 kW.</w:t>
      </w:r>
      <w:r w:rsidRPr="00A30C06">
        <w:rPr>
          <w:b/>
        </w:rPr>
        <w:t xml:space="preserve"> </w:t>
      </w:r>
    </w:p>
    <w:p w14:paraId="4C404A17" w14:textId="1D87ADC1" w:rsidR="00D746D4" w:rsidRDefault="00D746D4" w:rsidP="00D746D4">
      <w:pPr>
        <w:pStyle w:val="ListParagraph"/>
        <w:numPr>
          <w:ilvl w:val="0"/>
          <w:numId w:val="38"/>
        </w:numPr>
        <w:spacing w:after="128"/>
        <w:ind w:right="41"/>
      </w:pPr>
      <w:r w:rsidRPr="53B6EFFC">
        <w:rPr>
          <w:b/>
          <w:bCs/>
        </w:rPr>
        <w:t>Standard</w:t>
      </w:r>
      <w:r>
        <w:t xml:space="preserve"> – for charging equipment dispensing at a power of greater than 3.7 kW, but less than 8 kW.</w:t>
      </w:r>
      <w:r w:rsidRPr="53B6EFFC">
        <w:rPr>
          <w:b/>
          <w:bCs/>
        </w:rPr>
        <w:t xml:space="preserve"> </w:t>
      </w:r>
    </w:p>
    <w:p w14:paraId="596728E0" w14:textId="77777777" w:rsidR="00D746D4" w:rsidRDefault="00D746D4" w:rsidP="00D746D4">
      <w:pPr>
        <w:pStyle w:val="ListParagraph"/>
        <w:numPr>
          <w:ilvl w:val="0"/>
          <w:numId w:val="38"/>
        </w:numPr>
        <w:spacing w:after="129"/>
        <w:ind w:right="41"/>
      </w:pPr>
      <w:r w:rsidRPr="00A30C06">
        <w:rPr>
          <w:b/>
        </w:rPr>
        <w:t>Fast</w:t>
      </w:r>
      <w:r>
        <w:t xml:space="preserve"> – for charging equipment dispensing at a power of 8 kW and above, but less than 50 </w:t>
      </w:r>
      <w:r w:rsidRPr="00A30C06">
        <w:rPr>
          <w:sz w:val="18"/>
        </w:rPr>
        <w:t>K</w:t>
      </w:r>
      <w:r>
        <w:t>W.</w:t>
      </w:r>
      <w:r w:rsidRPr="00A30C06">
        <w:rPr>
          <w:b/>
        </w:rPr>
        <w:t xml:space="preserve"> </w:t>
      </w:r>
    </w:p>
    <w:p w14:paraId="6597EF04" w14:textId="77777777" w:rsidR="00D746D4" w:rsidRDefault="00D746D4" w:rsidP="00D746D4">
      <w:pPr>
        <w:pStyle w:val="ListParagraph"/>
        <w:numPr>
          <w:ilvl w:val="0"/>
          <w:numId w:val="38"/>
        </w:numPr>
        <w:spacing w:after="129"/>
        <w:ind w:right="41"/>
      </w:pPr>
      <w:r w:rsidRPr="00A30C06">
        <w:rPr>
          <w:b/>
        </w:rPr>
        <w:t xml:space="preserve">Rapid </w:t>
      </w:r>
      <w:r>
        <w:t>– for charging equipment dispensing at a power of 50 kW and above, but less than 150 kW.</w:t>
      </w:r>
      <w:r w:rsidRPr="00A30C06">
        <w:rPr>
          <w:b/>
        </w:rPr>
        <w:t xml:space="preserve"> </w:t>
      </w:r>
    </w:p>
    <w:p w14:paraId="10B95DE6" w14:textId="77777777" w:rsidR="00D746D4" w:rsidRDefault="00D746D4" w:rsidP="00D746D4">
      <w:pPr>
        <w:pStyle w:val="ListParagraph"/>
        <w:numPr>
          <w:ilvl w:val="0"/>
          <w:numId w:val="38"/>
        </w:numPr>
        <w:spacing w:after="64"/>
        <w:ind w:right="41"/>
      </w:pPr>
      <w:r w:rsidRPr="00A30C06">
        <w:rPr>
          <w:b/>
        </w:rPr>
        <w:t>Ultra-Rapid</w:t>
      </w:r>
      <w:r>
        <w:t xml:space="preserve"> – for charging equipment dispensing at a power of 150 kW and above.</w:t>
      </w:r>
      <w:r w:rsidRPr="00A30C06">
        <w:rPr>
          <w:b/>
        </w:rPr>
        <w:t xml:space="preserve"> </w:t>
      </w:r>
    </w:p>
    <w:p w14:paraId="3253F42E" w14:textId="77777777" w:rsidR="00D746D4" w:rsidRDefault="00D746D4" w:rsidP="00D746D4">
      <w:pPr>
        <w:spacing w:after="0" w:line="259" w:lineRule="auto"/>
        <w:ind w:left="0" w:right="115" w:firstLine="0"/>
        <w:jc w:val="right"/>
      </w:pPr>
      <w:r>
        <w:t xml:space="preserve"> </w:t>
      </w:r>
      <w:r>
        <w:br w:type="page"/>
      </w:r>
    </w:p>
    <w:p w14:paraId="59CB6851" w14:textId="77777777" w:rsidR="00D746D4" w:rsidRDefault="00D746D4" w:rsidP="00D746D4">
      <w:pPr>
        <w:pStyle w:val="Heading1"/>
        <w:ind w:left="345" w:hanging="360"/>
      </w:pPr>
      <w:bookmarkStart w:id="8" w:name="_Toc169082628"/>
      <w:bookmarkStart w:id="9" w:name="_Toc73204"/>
      <w:r>
        <w:lastRenderedPageBreak/>
        <w:t>General Specifications</w:t>
      </w:r>
      <w:bookmarkEnd w:id="8"/>
      <w:r>
        <w:t xml:space="preserve">  </w:t>
      </w:r>
      <w:bookmarkEnd w:id="9"/>
    </w:p>
    <w:p w14:paraId="6B6DE2EF" w14:textId="12F9657F" w:rsidR="00D746D4" w:rsidRDefault="00D746D4" w:rsidP="00D746D4">
      <w:pPr>
        <w:pStyle w:val="Heading2"/>
        <w:ind w:left="777" w:hanging="432"/>
      </w:pPr>
      <w:bookmarkStart w:id="10" w:name="_Toc169082629"/>
      <w:bookmarkStart w:id="11" w:name="_Toc73205"/>
      <w:r>
        <w:t>Safety Management &amp; Capability</w:t>
      </w:r>
      <w:bookmarkEnd w:id="10"/>
      <w:r>
        <w:t xml:space="preserve"> </w:t>
      </w:r>
      <w:bookmarkEnd w:id="11"/>
    </w:p>
    <w:p w14:paraId="71A7E029" w14:textId="77777777" w:rsidR="00D746D4" w:rsidRDefault="00D746D4" w:rsidP="00D746D4">
      <w:pPr>
        <w:pStyle w:val="Heading3"/>
      </w:pPr>
      <w:bookmarkStart w:id="12" w:name="_Toc168045463"/>
      <w:bookmarkStart w:id="13" w:name="_Toc169082630"/>
      <w:r>
        <w:t>2.1.1. Principle</w:t>
      </w:r>
      <w:bookmarkEnd w:id="12"/>
      <w:bookmarkEnd w:id="13"/>
      <w:r>
        <w:t xml:space="preserve"> </w:t>
      </w:r>
    </w:p>
    <w:p w14:paraId="504F701E" w14:textId="77777777" w:rsidR="00D746D4" w:rsidRDefault="00D746D4" w:rsidP="00D746D4">
      <w:pPr>
        <w:spacing w:after="130"/>
        <w:ind w:left="0" w:right="41" w:firstLine="0"/>
      </w:pPr>
      <w:r>
        <w:t xml:space="preserve">The CPOP must evidence that they and their sub-contractors have a safety management process in place with a full set of suitable, up-to-date and regularly reviewed health and safety policies relevant to the required goods and services. </w:t>
      </w:r>
    </w:p>
    <w:p w14:paraId="128D060B" w14:textId="77777777" w:rsidR="00D746D4" w:rsidRDefault="00D746D4" w:rsidP="00D746D4">
      <w:pPr>
        <w:pStyle w:val="Heading3"/>
      </w:pPr>
      <w:bookmarkStart w:id="14" w:name="_Toc168045464"/>
      <w:bookmarkStart w:id="15" w:name="_Toc169082631"/>
      <w:r>
        <w:t>2.1.2. Relevant regulations</w:t>
      </w:r>
      <w:bookmarkEnd w:id="14"/>
      <w:bookmarkEnd w:id="15"/>
      <w:r>
        <w:t xml:space="preserve"> </w:t>
      </w:r>
    </w:p>
    <w:p w14:paraId="472D90FD" w14:textId="77777777" w:rsidR="00D746D4" w:rsidRDefault="00D746D4" w:rsidP="00D746D4">
      <w:pPr>
        <w:numPr>
          <w:ilvl w:val="0"/>
          <w:numId w:val="1"/>
        </w:numPr>
        <w:ind w:right="41" w:hanging="360"/>
      </w:pPr>
      <w:r>
        <w:t xml:space="preserve">Contractors shall operate in compliance with the Health and Safety at Work etc Act 1974 and The Management of Health and Safety at Work Regulations 1999. </w:t>
      </w:r>
    </w:p>
    <w:p w14:paraId="3A200E35" w14:textId="77777777" w:rsidR="00D746D4" w:rsidRDefault="00D746D4" w:rsidP="00D746D4">
      <w:pPr>
        <w:numPr>
          <w:ilvl w:val="0"/>
          <w:numId w:val="1"/>
        </w:numPr>
        <w:ind w:right="41" w:hanging="360"/>
      </w:pPr>
      <w:r>
        <w:t xml:space="preserve">Contractors shall operate in compliance with the New Roads and Street Works Act 1991, and code of practices: </w:t>
      </w:r>
    </w:p>
    <w:p w14:paraId="7ACDC7FD" w14:textId="77777777" w:rsidR="00D746D4" w:rsidRDefault="00D746D4" w:rsidP="00D746D4">
      <w:pPr>
        <w:pStyle w:val="ListParagraph"/>
        <w:numPr>
          <w:ilvl w:val="0"/>
          <w:numId w:val="39"/>
        </w:numPr>
        <w:spacing w:after="59" w:line="297" w:lineRule="auto"/>
        <w:ind w:right="41"/>
      </w:pPr>
      <w:r>
        <w:t>Work on the highway shall follow the statutory guidelines in the “Safety at Street Works and Road Works – A Code of Practice”, 2013</w:t>
      </w:r>
    </w:p>
    <w:p w14:paraId="437E32B7" w14:textId="77777777" w:rsidR="00D746D4" w:rsidRPr="00E664DB" w:rsidRDefault="00D746D4" w:rsidP="00D746D4">
      <w:pPr>
        <w:pStyle w:val="ListParagraph"/>
        <w:numPr>
          <w:ilvl w:val="0"/>
          <w:numId w:val="39"/>
        </w:numPr>
        <w:spacing w:after="160" w:line="259" w:lineRule="auto"/>
        <w:jc w:val="left"/>
        <w:rPr>
          <w:szCs w:val="18"/>
        </w:rPr>
      </w:pPr>
      <w:r w:rsidRPr="00E664DB">
        <w:rPr>
          <w:szCs w:val="18"/>
        </w:rPr>
        <w:t>Code of Practice for the Specification for the Reinstatement of Openings in the Highway</w:t>
      </w:r>
      <w:r>
        <w:rPr>
          <w:szCs w:val="18"/>
        </w:rPr>
        <w:t xml:space="preserve"> </w:t>
      </w:r>
    </w:p>
    <w:p w14:paraId="5B6C6F6B" w14:textId="77777777" w:rsidR="00D746D4" w:rsidRDefault="00D746D4" w:rsidP="00D746D4">
      <w:pPr>
        <w:numPr>
          <w:ilvl w:val="0"/>
          <w:numId w:val="1"/>
        </w:numPr>
        <w:ind w:right="41" w:hanging="360"/>
      </w:pPr>
      <w:r>
        <w:t xml:space="preserve">Installation operatives conducting the work must hold, as a minimum, relevant NRSWA training modules for certification in an approved scheme of operatives and supervisors, in accordance with: </w:t>
      </w:r>
    </w:p>
    <w:p w14:paraId="69FB4D03" w14:textId="77777777" w:rsidR="00D746D4" w:rsidRDefault="00D746D4" w:rsidP="00D746D4">
      <w:pPr>
        <w:pStyle w:val="ListParagraph"/>
        <w:numPr>
          <w:ilvl w:val="0"/>
          <w:numId w:val="40"/>
        </w:numPr>
        <w:ind w:right="41"/>
      </w:pPr>
      <w:r>
        <w:t>In England: The Street Works (Qualifications of Operatives and Supervisors) (England) Regulations 2016</w:t>
      </w:r>
      <w:r>
        <w:rPr>
          <w:vertAlign w:val="superscript"/>
        </w:rPr>
        <w:footnoteReference w:id="1"/>
      </w:r>
      <w:r>
        <w:t xml:space="preserve">. </w:t>
      </w:r>
    </w:p>
    <w:p w14:paraId="68C65091" w14:textId="77777777" w:rsidR="00D746D4" w:rsidRDefault="00D746D4" w:rsidP="00D746D4">
      <w:pPr>
        <w:numPr>
          <w:ilvl w:val="0"/>
          <w:numId w:val="1"/>
        </w:numPr>
        <w:ind w:right="41" w:hanging="360"/>
      </w:pPr>
      <w:r>
        <w:t xml:space="preserve">All relevant regulations for the work activities being undertaken. This may include, but is not limited to: </w:t>
      </w:r>
    </w:p>
    <w:p w14:paraId="1B0DBAC5" w14:textId="77777777" w:rsidR="00D746D4" w:rsidRDefault="00D746D4" w:rsidP="00D746D4">
      <w:pPr>
        <w:numPr>
          <w:ilvl w:val="1"/>
          <w:numId w:val="41"/>
        </w:numPr>
        <w:ind w:right="41"/>
      </w:pPr>
      <w:r>
        <w:t xml:space="preserve">The Electricity Safety, Quality and Continuity Regulations (ESQCR) 2002. </w:t>
      </w:r>
    </w:p>
    <w:p w14:paraId="78C2E736" w14:textId="77777777" w:rsidR="00D746D4" w:rsidRDefault="00D746D4" w:rsidP="00D746D4">
      <w:pPr>
        <w:numPr>
          <w:ilvl w:val="1"/>
          <w:numId w:val="41"/>
        </w:numPr>
        <w:ind w:right="41"/>
      </w:pPr>
      <w:r>
        <w:t xml:space="preserve">The Construction (Design and Management) Regulations 2015. SCC and the CPOP shall identify and assign required CDM Dutyholder roles. </w:t>
      </w:r>
    </w:p>
    <w:p w14:paraId="682D060A" w14:textId="77777777" w:rsidR="00D746D4" w:rsidRDefault="00D746D4" w:rsidP="00D746D4">
      <w:pPr>
        <w:numPr>
          <w:ilvl w:val="1"/>
          <w:numId w:val="41"/>
        </w:numPr>
        <w:ind w:right="41"/>
      </w:pPr>
      <w:r>
        <w:t>The Control of Noise at Work Regulations 2005</w:t>
      </w:r>
      <w:r>
        <w:rPr>
          <w:vertAlign w:val="superscript"/>
        </w:rPr>
        <w:footnoteReference w:id="2"/>
      </w:r>
      <w:r>
        <w:t xml:space="preserve">. </w:t>
      </w:r>
    </w:p>
    <w:p w14:paraId="224D9E8D" w14:textId="77777777" w:rsidR="00D746D4" w:rsidRDefault="00D746D4" w:rsidP="00D746D4">
      <w:pPr>
        <w:numPr>
          <w:ilvl w:val="1"/>
          <w:numId w:val="41"/>
        </w:numPr>
        <w:spacing w:after="0"/>
        <w:ind w:right="41"/>
      </w:pPr>
      <w:r>
        <w:t>The Control of Substances Hazardous to Health (Amendment) Regulations 2004.</w:t>
      </w:r>
    </w:p>
    <w:p w14:paraId="16C856CD" w14:textId="77777777" w:rsidR="00D746D4" w:rsidRDefault="00D746D4" w:rsidP="00D746D4">
      <w:pPr>
        <w:numPr>
          <w:ilvl w:val="1"/>
          <w:numId w:val="41"/>
        </w:numPr>
        <w:spacing w:after="431"/>
        <w:ind w:right="41"/>
      </w:pPr>
      <w:r>
        <w:t xml:space="preserve">The Control of Vibration at Work Regulations 2005. </w:t>
      </w:r>
    </w:p>
    <w:p w14:paraId="1EB6A634" w14:textId="77777777" w:rsidR="00D746D4" w:rsidRDefault="00D746D4" w:rsidP="00D746D4">
      <w:pPr>
        <w:spacing w:after="0" w:line="259" w:lineRule="auto"/>
        <w:ind w:left="0" w:firstLine="0"/>
        <w:jc w:val="left"/>
      </w:pPr>
      <w:r>
        <w:t xml:space="preserve"> </w:t>
      </w:r>
    </w:p>
    <w:p w14:paraId="6012E76A" w14:textId="77777777" w:rsidR="00D746D4" w:rsidRDefault="00D746D4" w:rsidP="00D746D4">
      <w:pPr>
        <w:spacing w:after="93" w:line="265" w:lineRule="auto"/>
        <w:ind w:left="715" w:hanging="10"/>
        <w:jc w:val="left"/>
        <w:rPr>
          <w:i/>
          <w:color w:val="009CDC"/>
          <w:sz w:val="24"/>
        </w:rPr>
      </w:pPr>
    </w:p>
    <w:p w14:paraId="5044B522" w14:textId="77777777" w:rsidR="00D746D4" w:rsidRDefault="00D746D4" w:rsidP="00D746D4">
      <w:pPr>
        <w:spacing w:after="93" w:line="265" w:lineRule="auto"/>
        <w:ind w:left="715" w:hanging="10"/>
        <w:jc w:val="left"/>
        <w:rPr>
          <w:i/>
          <w:color w:val="009CDC"/>
          <w:sz w:val="24"/>
        </w:rPr>
      </w:pPr>
    </w:p>
    <w:p w14:paraId="76E5BB34" w14:textId="77777777" w:rsidR="00D746D4" w:rsidRDefault="00D746D4" w:rsidP="00D746D4">
      <w:pPr>
        <w:spacing w:after="93" w:line="265" w:lineRule="auto"/>
        <w:ind w:left="715" w:hanging="10"/>
        <w:jc w:val="left"/>
        <w:rPr>
          <w:i/>
          <w:color w:val="009CDC"/>
          <w:sz w:val="24"/>
        </w:rPr>
      </w:pPr>
    </w:p>
    <w:p w14:paraId="664BC2A2" w14:textId="77777777" w:rsidR="00D746D4" w:rsidRDefault="00D746D4" w:rsidP="00D746D4">
      <w:pPr>
        <w:spacing w:after="93" w:line="265" w:lineRule="auto"/>
        <w:ind w:left="715" w:hanging="10"/>
        <w:jc w:val="left"/>
        <w:rPr>
          <w:i/>
          <w:color w:val="009CDC"/>
          <w:sz w:val="24"/>
        </w:rPr>
      </w:pPr>
    </w:p>
    <w:p w14:paraId="0376ADBA" w14:textId="77777777" w:rsidR="00D746D4" w:rsidRDefault="00D746D4" w:rsidP="00D746D4">
      <w:pPr>
        <w:spacing w:after="93" w:line="265" w:lineRule="auto"/>
        <w:ind w:left="715" w:hanging="10"/>
        <w:jc w:val="left"/>
        <w:rPr>
          <w:i/>
          <w:color w:val="009CDC"/>
          <w:sz w:val="24"/>
        </w:rPr>
      </w:pPr>
    </w:p>
    <w:p w14:paraId="7AF3691F" w14:textId="77777777" w:rsidR="00D746D4" w:rsidRDefault="00D746D4" w:rsidP="00D746D4">
      <w:pPr>
        <w:spacing w:after="93" w:line="265" w:lineRule="auto"/>
        <w:ind w:left="715" w:hanging="10"/>
        <w:jc w:val="left"/>
        <w:rPr>
          <w:i/>
          <w:color w:val="009CDC"/>
          <w:sz w:val="24"/>
        </w:rPr>
      </w:pPr>
    </w:p>
    <w:p w14:paraId="6714BF13" w14:textId="77777777" w:rsidR="00D746D4" w:rsidRDefault="00D746D4" w:rsidP="00D746D4">
      <w:pPr>
        <w:spacing w:after="93" w:line="265" w:lineRule="auto"/>
        <w:ind w:left="715" w:hanging="10"/>
        <w:jc w:val="left"/>
        <w:rPr>
          <w:i/>
          <w:color w:val="009CDC"/>
          <w:sz w:val="24"/>
        </w:rPr>
      </w:pPr>
    </w:p>
    <w:p w14:paraId="21F31CA3" w14:textId="77777777" w:rsidR="00D746D4" w:rsidRDefault="00D746D4" w:rsidP="00D746D4">
      <w:pPr>
        <w:spacing w:after="93" w:line="265" w:lineRule="auto"/>
        <w:ind w:left="715" w:hanging="10"/>
        <w:jc w:val="left"/>
        <w:rPr>
          <w:i/>
          <w:color w:val="009CDC"/>
          <w:sz w:val="24"/>
        </w:rPr>
      </w:pPr>
    </w:p>
    <w:p w14:paraId="069E5FCD" w14:textId="77777777" w:rsidR="00D746D4" w:rsidRDefault="00D746D4" w:rsidP="00D746D4">
      <w:pPr>
        <w:pStyle w:val="Heading3"/>
      </w:pPr>
      <w:bookmarkStart w:id="16" w:name="_Toc168045465"/>
      <w:bookmarkStart w:id="17" w:name="_Toc169082632"/>
      <w:r>
        <w:t>2.1.3. Minimum Specification</w:t>
      </w:r>
      <w:bookmarkEnd w:id="16"/>
      <w:bookmarkEnd w:id="17"/>
      <w:r>
        <w:t xml:space="preserve"> </w:t>
      </w:r>
    </w:p>
    <w:p w14:paraId="028C7414" w14:textId="5D365F80" w:rsidR="002B4C54" w:rsidRDefault="002B4C54" w:rsidP="00D746D4">
      <w:pPr>
        <w:numPr>
          <w:ilvl w:val="0"/>
          <w:numId w:val="1"/>
        </w:numPr>
        <w:ind w:right="41" w:hanging="360"/>
      </w:pPr>
      <w:r>
        <w:t>The CPOP shall stay updated</w:t>
      </w:r>
      <w:r w:rsidR="00D45776">
        <w:t xml:space="preserve"> and follow</w:t>
      </w:r>
      <w:r>
        <w:t xml:space="preserve"> any amendments, replacements, or updated regulations.</w:t>
      </w:r>
    </w:p>
    <w:p w14:paraId="04CDF300" w14:textId="665FC16E" w:rsidR="00D746D4" w:rsidRDefault="00D746D4" w:rsidP="00D746D4">
      <w:pPr>
        <w:numPr>
          <w:ilvl w:val="0"/>
          <w:numId w:val="1"/>
        </w:numPr>
        <w:ind w:right="41" w:hanging="360"/>
      </w:pPr>
      <w:r>
        <w:t xml:space="preserve">The CPOP shall have a nominated competent person responsible for health and safety. </w:t>
      </w:r>
    </w:p>
    <w:p w14:paraId="6E15E6C3" w14:textId="02696FAB" w:rsidR="00D746D4" w:rsidRDefault="00D746D4" w:rsidP="007E4A83">
      <w:pPr>
        <w:numPr>
          <w:ilvl w:val="0"/>
          <w:numId w:val="1"/>
        </w:numPr>
        <w:ind w:right="41" w:hanging="360"/>
      </w:pPr>
      <w:r>
        <w:t xml:space="preserve">Installation, commissioning, testing and ongoing operation, maintenance, and inspection of the charging solutions on the public highway shall be, or use a contractor, registered through the Highways and Electrical Registration Scheme (HERS) operated by the Highway Electrical Association.  And in possession of a valid Electrotechnical Certification Scheme (ECS) card.  </w:t>
      </w:r>
    </w:p>
    <w:p w14:paraId="5942A95F" w14:textId="77777777" w:rsidR="00D746D4" w:rsidRDefault="00D746D4" w:rsidP="00D746D4">
      <w:pPr>
        <w:numPr>
          <w:ilvl w:val="0"/>
          <w:numId w:val="1"/>
        </w:numPr>
        <w:ind w:right="41" w:hanging="360"/>
      </w:pPr>
      <w:r>
        <w:t xml:space="preserve">The CPOP, and/or any sub-contracted parties shall hold appropriate and up-to-date accreditation/qualifications for installation of EVCP and all associated work. </w:t>
      </w:r>
    </w:p>
    <w:p w14:paraId="6D6875F4" w14:textId="77777777" w:rsidR="00D746D4" w:rsidRDefault="00D746D4" w:rsidP="00D746D4">
      <w:pPr>
        <w:numPr>
          <w:ilvl w:val="0"/>
          <w:numId w:val="1"/>
        </w:numPr>
        <w:ind w:right="41" w:hanging="360"/>
      </w:pPr>
      <w:r>
        <w:t xml:space="preserve">The CPOP shall fully understand the process, or have experience, working with DNOs for new connections for EVCP installations. </w:t>
      </w:r>
    </w:p>
    <w:p w14:paraId="5B8206AD" w14:textId="77777777" w:rsidR="00D746D4" w:rsidRDefault="00D746D4" w:rsidP="00D746D4">
      <w:pPr>
        <w:numPr>
          <w:ilvl w:val="0"/>
          <w:numId w:val="1"/>
        </w:numPr>
        <w:ind w:right="41" w:hanging="360"/>
      </w:pPr>
      <w:r>
        <w:t xml:space="preserve">The CPOP and all sub-contracted parties shall ensure all work is carried out in accordance with all the applicable processes, legislative requirements when working on SCC Highways. </w:t>
      </w:r>
    </w:p>
    <w:p w14:paraId="26471090" w14:textId="77777777" w:rsidR="00D746D4" w:rsidRDefault="00D746D4" w:rsidP="00D746D4">
      <w:pPr>
        <w:numPr>
          <w:ilvl w:val="0"/>
          <w:numId w:val="1"/>
        </w:numPr>
        <w:ind w:right="41" w:hanging="360"/>
      </w:pPr>
      <w:r>
        <w:t xml:space="preserve">The CPOP and all sub-contracted parties shall ensure they follow the Considerate Constructors Scheme code of practice and shall carry out installation works with utmost consideration to the local environment, any residents, businesses, and visitors to the area. </w:t>
      </w:r>
    </w:p>
    <w:p w14:paraId="0F532581" w14:textId="77777777" w:rsidR="00D746D4" w:rsidRDefault="00D746D4" w:rsidP="00D746D4">
      <w:pPr>
        <w:numPr>
          <w:ilvl w:val="0"/>
          <w:numId w:val="1"/>
        </w:numPr>
        <w:spacing w:after="128"/>
        <w:ind w:right="41" w:hanging="360"/>
      </w:pPr>
      <w:r>
        <w:t xml:space="preserve">The CPOP should consider the code of practice set out in ENA Engineering Recommendation G39 “Electrical safety in the planning, installation, commissioning and maintenance of public lighting and other street furniture”. </w:t>
      </w:r>
    </w:p>
    <w:p w14:paraId="03D27A64" w14:textId="77777777" w:rsidR="00D746D4" w:rsidRDefault="00D746D4" w:rsidP="00D746D4">
      <w:pPr>
        <w:spacing w:after="128"/>
        <w:ind w:left="705" w:right="41" w:firstLine="0"/>
      </w:pPr>
    </w:p>
    <w:p w14:paraId="3CAE0E78" w14:textId="77777777" w:rsidR="00D746D4" w:rsidRDefault="00D746D4" w:rsidP="00D746D4">
      <w:pPr>
        <w:pStyle w:val="Heading2"/>
        <w:ind w:left="777" w:hanging="432"/>
      </w:pPr>
      <w:bookmarkStart w:id="18" w:name="_Toc169082633"/>
      <w:bookmarkStart w:id="19" w:name="_Toc73206"/>
      <w:r>
        <w:t>EVSE Technical</w:t>
      </w:r>
      <w:bookmarkEnd w:id="18"/>
      <w:r>
        <w:t xml:space="preserve">  </w:t>
      </w:r>
      <w:bookmarkEnd w:id="19"/>
    </w:p>
    <w:p w14:paraId="7C6DD7A6" w14:textId="77777777" w:rsidR="00D746D4" w:rsidRDefault="00D746D4" w:rsidP="00D746D4">
      <w:pPr>
        <w:pStyle w:val="Heading3"/>
      </w:pPr>
      <w:bookmarkStart w:id="20" w:name="_Toc168045467"/>
      <w:bookmarkStart w:id="21" w:name="_Toc169082634"/>
      <w:r>
        <w:t>2.2.1. Principle</w:t>
      </w:r>
      <w:bookmarkEnd w:id="20"/>
      <w:bookmarkEnd w:id="21"/>
      <w:r>
        <w:t xml:space="preserve"> </w:t>
      </w:r>
    </w:p>
    <w:p w14:paraId="1CF6F524" w14:textId="77777777" w:rsidR="00D746D4" w:rsidRDefault="00D746D4" w:rsidP="00D746D4">
      <w:pPr>
        <w:spacing w:after="132"/>
        <w:ind w:left="0" w:right="41" w:firstLine="0"/>
      </w:pPr>
      <w:r>
        <w:t xml:space="preserve">The CPOP should be able to evidence that the EVSE meets or exceeds the minimum technical requirements. These ensure that high quality hardware is selected that is compliant with regulatory and standards requirements.  </w:t>
      </w:r>
    </w:p>
    <w:p w14:paraId="4927270A" w14:textId="77777777" w:rsidR="00D746D4" w:rsidRDefault="00D746D4" w:rsidP="00D746D4">
      <w:pPr>
        <w:pStyle w:val="Heading3"/>
      </w:pPr>
      <w:bookmarkStart w:id="22" w:name="_Toc168045468"/>
      <w:bookmarkStart w:id="23" w:name="_Toc169082635"/>
      <w:r>
        <w:t>2.2.2. Relevant regulations</w:t>
      </w:r>
      <w:bookmarkEnd w:id="22"/>
      <w:bookmarkEnd w:id="23"/>
      <w:r>
        <w:t xml:space="preserve"> </w:t>
      </w:r>
    </w:p>
    <w:p w14:paraId="7E1196FA" w14:textId="77777777" w:rsidR="00D746D4" w:rsidRDefault="00D746D4" w:rsidP="00D746D4">
      <w:pPr>
        <w:numPr>
          <w:ilvl w:val="0"/>
          <w:numId w:val="2"/>
        </w:numPr>
        <w:spacing w:after="245"/>
        <w:ind w:right="41" w:hanging="360"/>
      </w:pPr>
      <w:r>
        <w:t>The Alternative Fuels Infrastructure Regulations 2017</w:t>
      </w:r>
      <w:r>
        <w:rPr>
          <w:rFonts w:ascii="Courier New" w:eastAsia="Courier New" w:hAnsi="Courier New" w:cs="Courier New"/>
        </w:rPr>
        <w:t>.</w:t>
      </w:r>
      <w:r>
        <w:t xml:space="preserve"> An AC recharging point for electric vehicles must be equipped for interoperability purposes with at least connectors of Type 2 as described in standard BS EN IEC </w:t>
      </w:r>
    </w:p>
    <w:p w14:paraId="03D9E7B0" w14:textId="77777777" w:rsidR="00D746D4" w:rsidRDefault="00D746D4" w:rsidP="00D746D4">
      <w:pPr>
        <w:spacing w:after="245"/>
        <w:ind w:left="705" w:right="41" w:firstLine="0"/>
      </w:pPr>
      <w:r>
        <w:t xml:space="preserve">62196-2 </w:t>
      </w:r>
      <w:r w:rsidRPr="00C132AC">
        <w:rPr>
          <w:i/>
        </w:rPr>
        <w:t>“Plugs, socket-outlets, vehicle connectors and vehicle inlets. Conductive charging of electric vehicles - Dimensional compatibility requirements for AC pin and contact-tube accessories.”</w:t>
      </w:r>
      <w:r>
        <w:t xml:space="preserve"> </w:t>
      </w:r>
    </w:p>
    <w:p w14:paraId="599A0FF2" w14:textId="77777777" w:rsidR="00D746D4" w:rsidRDefault="00D746D4" w:rsidP="00D746D4">
      <w:pPr>
        <w:pStyle w:val="ListParagraph"/>
        <w:numPr>
          <w:ilvl w:val="0"/>
          <w:numId w:val="42"/>
        </w:numPr>
        <w:spacing w:line="250" w:lineRule="auto"/>
        <w:ind w:left="709" w:right="36"/>
      </w:pPr>
      <w:r>
        <w:t xml:space="preserve">A DC recharging point for electric vehicles must be equipped for interoperability purposes with at least connectors of the combined charging system ‘Combo 2’ as described in standard BS EN IEC </w:t>
      </w:r>
    </w:p>
    <w:p w14:paraId="06629BEC" w14:textId="77777777" w:rsidR="00D746D4" w:rsidRDefault="00D746D4" w:rsidP="00D746D4">
      <w:pPr>
        <w:pStyle w:val="ListParagraph"/>
        <w:spacing w:line="250" w:lineRule="auto"/>
        <w:ind w:left="709" w:right="36" w:firstLine="0"/>
      </w:pPr>
    </w:p>
    <w:p w14:paraId="10045A85" w14:textId="77777777" w:rsidR="00D746D4" w:rsidRDefault="00D746D4" w:rsidP="00D746D4">
      <w:pPr>
        <w:pStyle w:val="ListParagraph"/>
        <w:spacing w:line="250" w:lineRule="auto"/>
        <w:ind w:left="709" w:right="36" w:firstLine="0"/>
      </w:pPr>
      <w:r>
        <w:lastRenderedPageBreak/>
        <w:t xml:space="preserve">62196-3 </w:t>
      </w:r>
      <w:r w:rsidRPr="00C132AC">
        <w:rPr>
          <w:i/>
        </w:rPr>
        <w:t>“Plugs, socket-outlets, vehicle connectors and vehicle inlets. Conductive charging of electric vehicles - Dimensional compatibility requirements for DC and AC/DC pin and contact-tube vehicle couplers.”</w:t>
      </w:r>
      <w:r>
        <w:t xml:space="preserve"> </w:t>
      </w:r>
    </w:p>
    <w:p w14:paraId="1211531F" w14:textId="77777777" w:rsidR="00D746D4" w:rsidRDefault="00D746D4" w:rsidP="00D746D4">
      <w:pPr>
        <w:pStyle w:val="ListParagraph"/>
        <w:spacing w:line="250" w:lineRule="auto"/>
        <w:ind w:left="709" w:right="36" w:firstLine="0"/>
      </w:pPr>
    </w:p>
    <w:p w14:paraId="3DAE8595" w14:textId="77777777" w:rsidR="00D746D4" w:rsidRDefault="00D746D4" w:rsidP="00D746D4">
      <w:pPr>
        <w:numPr>
          <w:ilvl w:val="0"/>
          <w:numId w:val="2"/>
        </w:numPr>
        <w:ind w:right="41" w:hanging="360"/>
      </w:pPr>
      <w:r>
        <w:t xml:space="preserve">The Environment Protection Act 1990. EVI shall not emit noise and other emissions that constitute statutory nuisance. A statutory nuisance is where the EVI gives rise to issues where it: </w:t>
      </w:r>
    </w:p>
    <w:p w14:paraId="6B477D3E" w14:textId="77777777" w:rsidR="00D746D4" w:rsidRDefault="00D746D4" w:rsidP="00D746D4">
      <w:pPr>
        <w:pStyle w:val="ListParagraph"/>
        <w:numPr>
          <w:ilvl w:val="0"/>
          <w:numId w:val="43"/>
        </w:numPr>
        <w:ind w:right="41"/>
      </w:pPr>
      <w:r>
        <w:t xml:space="preserve">unreasonably and substantially interferes with the use or enjoyment of a home or other premises. </w:t>
      </w:r>
    </w:p>
    <w:p w14:paraId="309CA4BE" w14:textId="77777777" w:rsidR="00D746D4" w:rsidRDefault="00D746D4" w:rsidP="00D746D4">
      <w:pPr>
        <w:pStyle w:val="ListParagraph"/>
        <w:numPr>
          <w:ilvl w:val="0"/>
          <w:numId w:val="43"/>
        </w:numPr>
        <w:ind w:right="41"/>
      </w:pPr>
      <w:r>
        <w:t xml:space="preserve">injures health or be likely to injure health. </w:t>
      </w:r>
    </w:p>
    <w:p w14:paraId="0468D230" w14:textId="77777777" w:rsidR="00D746D4" w:rsidRDefault="00D746D4" w:rsidP="00D746D4">
      <w:pPr>
        <w:pStyle w:val="ListParagraph"/>
        <w:ind w:left="2880" w:right="41" w:firstLine="0"/>
      </w:pPr>
    </w:p>
    <w:p w14:paraId="445421A7" w14:textId="77777777" w:rsidR="00D746D4" w:rsidRDefault="00D746D4" w:rsidP="00D746D4">
      <w:pPr>
        <w:numPr>
          <w:ilvl w:val="0"/>
          <w:numId w:val="2"/>
        </w:numPr>
        <w:ind w:right="41" w:hanging="360"/>
      </w:pPr>
      <w:r>
        <w:t xml:space="preserve">Each EVCP outlet is provided with electricity measurement that is either: </w:t>
      </w:r>
    </w:p>
    <w:p w14:paraId="6A9BCF91" w14:textId="77777777" w:rsidR="00D746D4" w:rsidRDefault="00D746D4" w:rsidP="00D746D4">
      <w:pPr>
        <w:pStyle w:val="ListParagraph"/>
        <w:numPr>
          <w:ilvl w:val="0"/>
          <w:numId w:val="44"/>
        </w:numPr>
        <w:ind w:right="41"/>
      </w:pPr>
      <w:r>
        <w:t>a non-volatile active electrical energy (kWh) meter that is MIR (</w:t>
      </w:r>
      <w:r w:rsidRPr="00C132AC">
        <w:rPr>
          <w:i/>
        </w:rPr>
        <w:t>The Measuring Instruments Regulations 2016</w:t>
      </w:r>
      <w:r>
        <w:t>), SI 2016/1153) or MID (</w:t>
      </w:r>
      <w:r w:rsidRPr="00C132AC">
        <w:rPr>
          <w:i/>
        </w:rPr>
        <w:t>Measuring Instruments Directive</w:t>
      </w:r>
      <w:r>
        <w:t xml:space="preserve">) approved.  </w:t>
      </w:r>
    </w:p>
    <w:p w14:paraId="7676EDF3" w14:textId="77777777" w:rsidR="00D746D4" w:rsidRDefault="00D746D4" w:rsidP="00D746D4">
      <w:pPr>
        <w:pStyle w:val="ListParagraph"/>
        <w:numPr>
          <w:ilvl w:val="0"/>
          <w:numId w:val="44"/>
        </w:numPr>
        <w:ind w:right="41"/>
      </w:pPr>
      <w:r>
        <w:t>Or, an approved Equivalent Meter (EM) with Meter Administrator (MA) (as required), as part of a measured Central Management System (mCMS) with valid approval by ELEXON to Balancing and Settlement Code (BSC) Procedure (BSCP) 520 “</w:t>
      </w:r>
      <w:r w:rsidRPr="00C132AC">
        <w:rPr>
          <w:i/>
        </w:rPr>
        <w:t>Unmetered Supplies Registered in SMRS</w:t>
      </w:r>
      <w:r>
        <w:t xml:space="preserve">”. </w:t>
      </w:r>
    </w:p>
    <w:p w14:paraId="4B938248" w14:textId="77777777" w:rsidR="00D746D4" w:rsidRDefault="00D746D4" w:rsidP="00D746D4">
      <w:pPr>
        <w:numPr>
          <w:ilvl w:val="0"/>
          <w:numId w:val="2"/>
        </w:numPr>
        <w:spacing w:after="3" w:line="252" w:lineRule="auto"/>
        <w:ind w:right="41" w:hanging="360"/>
      </w:pPr>
      <w:r>
        <w:t xml:space="preserve">Each EVI product used shall be compliant with the following regulations as appropriate: </w:t>
      </w:r>
    </w:p>
    <w:p w14:paraId="74F9D97F" w14:textId="77777777" w:rsidR="00D746D4" w:rsidRDefault="00D746D4" w:rsidP="00D746D4">
      <w:pPr>
        <w:pStyle w:val="ListParagraph"/>
        <w:numPr>
          <w:ilvl w:val="0"/>
          <w:numId w:val="45"/>
        </w:numPr>
        <w:ind w:right="41"/>
      </w:pPr>
      <w:r w:rsidRPr="00C132AC">
        <w:rPr>
          <w:i/>
        </w:rPr>
        <w:t>The Electromagnetic Compatibility Regulations 2016</w:t>
      </w:r>
      <w:r>
        <w:t xml:space="preserve"> (Directive 2014/30/EU the "EMC Directive) as amended. </w:t>
      </w:r>
    </w:p>
    <w:p w14:paraId="3019D912" w14:textId="77777777" w:rsidR="00D746D4" w:rsidRDefault="00D746D4" w:rsidP="00D746D4">
      <w:pPr>
        <w:pStyle w:val="ListParagraph"/>
        <w:numPr>
          <w:ilvl w:val="0"/>
          <w:numId w:val="45"/>
        </w:numPr>
        <w:ind w:right="41"/>
      </w:pPr>
      <w:r w:rsidRPr="00C132AC">
        <w:rPr>
          <w:i/>
        </w:rPr>
        <w:t>The Electrical Equipment (safety) Regulations 2016</w:t>
      </w:r>
      <w:r>
        <w:t xml:space="preserve"> (Directive 2014/35/EU the Low Voltage Directive "LVD") or as amended. </w:t>
      </w:r>
    </w:p>
    <w:p w14:paraId="6AA94BCC" w14:textId="77777777" w:rsidR="00D746D4" w:rsidRDefault="00D746D4" w:rsidP="00D746D4">
      <w:pPr>
        <w:pStyle w:val="ListParagraph"/>
        <w:numPr>
          <w:ilvl w:val="0"/>
          <w:numId w:val="45"/>
        </w:numPr>
        <w:spacing w:line="250" w:lineRule="auto"/>
        <w:ind w:right="41"/>
      </w:pPr>
      <w:r w:rsidRPr="00C132AC">
        <w:rPr>
          <w:i/>
        </w:rPr>
        <w:t>The Radio Equipment Regulations 2017</w:t>
      </w:r>
      <w:r>
        <w:t xml:space="preserve"> (Directive 2014/53/EU) or as amended.  </w:t>
      </w:r>
    </w:p>
    <w:p w14:paraId="7BCDBD27" w14:textId="77777777" w:rsidR="00D746D4" w:rsidRDefault="00D746D4" w:rsidP="00D746D4">
      <w:pPr>
        <w:pStyle w:val="ListParagraph"/>
        <w:numPr>
          <w:ilvl w:val="0"/>
          <w:numId w:val="45"/>
        </w:numPr>
        <w:spacing w:line="250" w:lineRule="auto"/>
        <w:ind w:right="41"/>
      </w:pPr>
      <w:r w:rsidRPr="00C132AC">
        <w:rPr>
          <w:i/>
        </w:rPr>
        <w:t>The Restriction of the Use of Certain Hazardous Substances in Electrical and Electronic Equipment Regulations 2012</w:t>
      </w:r>
      <w:r>
        <w:t xml:space="preserve"> (Directive 2011/65/EU Restriction of Hazardous Substances in Electrical and Electronic Equipment) and </w:t>
      </w:r>
      <w:r w:rsidRPr="00C132AC">
        <w:rPr>
          <w:i/>
        </w:rPr>
        <w:t>The Restriction of the Use of Certain Hazardous Substances in Electrical and Electronic Equipment (Amendment) Regulations 2023</w:t>
      </w:r>
      <w:r>
        <w:rPr>
          <w:vertAlign w:val="superscript"/>
        </w:rPr>
        <w:t xml:space="preserve"> </w:t>
      </w:r>
      <w:r>
        <w:t xml:space="preserve">or as amended. </w:t>
      </w:r>
    </w:p>
    <w:p w14:paraId="1EDE7E86" w14:textId="77777777" w:rsidR="00D746D4" w:rsidRDefault="00D746D4" w:rsidP="00D746D4">
      <w:pPr>
        <w:numPr>
          <w:ilvl w:val="0"/>
          <w:numId w:val="2"/>
        </w:numPr>
        <w:ind w:right="41" w:hanging="360"/>
      </w:pPr>
      <w:r>
        <w:t xml:space="preserve">Each EVI product used shall be compliant with the following standards as appropriate: </w:t>
      </w:r>
    </w:p>
    <w:p w14:paraId="58A8B02C" w14:textId="77777777" w:rsidR="00D746D4" w:rsidRDefault="00D746D4" w:rsidP="00D746D4">
      <w:pPr>
        <w:pStyle w:val="ListParagraph"/>
        <w:numPr>
          <w:ilvl w:val="0"/>
          <w:numId w:val="2"/>
        </w:numPr>
        <w:spacing w:line="250" w:lineRule="auto"/>
        <w:ind w:left="993" w:right="36"/>
      </w:pPr>
      <w:r>
        <w:t xml:space="preserve"> BS EN IEC 61851-1 </w:t>
      </w:r>
      <w:r w:rsidRPr="00C132AC">
        <w:rPr>
          <w:i/>
        </w:rPr>
        <w:t>“Electric vehicle conductive charging system – General requirements”</w:t>
      </w:r>
      <w:r>
        <w:t xml:space="preserve">. </w:t>
      </w:r>
    </w:p>
    <w:p w14:paraId="5A7B6B7D" w14:textId="77777777" w:rsidR="00D746D4" w:rsidRDefault="00D746D4" w:rsidP="00D746D4">
      <w:pPr>
        <w:pStyle w:val="ListParagraph"/>
        <w:numPr>
          <w:ilvl w:val="0"/>
          <w:numId w:val="2"/>
        </w:numPr>
        <w:spacing w:after="321" w:line="240" w:lineRule="auto"/>
        <w:ind w:right="35"/>
      </w:pPr>
      <w:r>
        <w:t xml:space="preserve">BS EN IEC 61851-21-2 </w:t>
      </w:r>
      <w:r w:rsidRPr="001127BC">
        <w:rPr>
          <w:i/>
        </w:rPr>
        <w:t>“Electric vehicle conductive charging system – Electric vehicle requirements for conductive connection to an AC/DC supply. EMC requirements for offboard electric vehicle charging systems”</w:t>
      </w:r>
      <w:r>
        <w:t xml:space="preserve">. </w:t>
      </w:r>
    </w:p>
    <w:p w14:paraId="4BD77CA4" w14:textId="77777777" w:rsidR="00D746D4" w:rsidRDefault="00D746D4" w:rsidP="00D746D4">
      <w:pPr>
        <w:pStyle w:val="ListParagraph"/>
        <w:numPr>
          <w:ilvl w:val="0"/>
          <w:numId w:val="2"/>
        </w:numPr>
        <w:spacing w:line="250" w:lineRule="auto"/>
        <w:ind w:right="36"/>
      </w:pPr>
      <w:r>
        <w:t xml:space="preserve">BS EN 61851-23 </w:t>
      </w:r>
      <w:r w:rsidRPr="001127BC">
        <w:rPr>
          <w:i/>
        </w:rPr>
        <w:t>“Electric vehicle conductive charging system – DC electric vehicle charging stations”</w:t>
      </w:r>
      <w:r>
        <w:t xml:space="preserve">. </w:t>
      </w:r>
    </w:p>
    <w:p w14:paraId="24D57E70" w14:textId="77777777" w:rsidR="00D746D4" w:rsidRDefault="00D746D4" w:rsidP="00D746D4">
      <w:pPr>
        <w:pStyle w:val="ListParagraph"/>
        <w:numPr>
          <w:ilvl w:val="0"/>
          <w:numId w:val="2"/>
        </w:numPr>
        <w:spacing w:line="250" w:lineRule="auto"/>
        <w:ind w:right="36"/>
      </w:pPr>
      <w:r>
        <w:t xml:space="preserve">BS EN 61851-24 </w:t>
      </w:r>
      <w:r w:rsidRPr="001127BC">
        <w:rPr>
          <w:i/>
        </w:rPr>
        <w:t>“Electric vehicle conductive charging system – Digital communication between a d.c. EV charging station and an electric vehicle for control of d.c. charging”</w:t>
      </w:r>
      <w:r>
        <w:t xml:space="preserve">. </w:t>
      </w:r>
    </w:p>
    <w:p w14:paraId="2D6066E1" w14:textId="77777777" w:rsidR="00D746D4" w:rsidRDefault="00D746D4" w:rsidP="00D746D4">
      <w:pPr>
        <w:pStyle w:val="ListParagraph"/>
        <w:numPr>
          <w:ilvl w:val="0"/>
          <w:numId w:val="2"/>
        </w:numPr>
        <w:spacing w:line="250" w:lineRule="auto"/>
        <w:ind w:right="36"/>
      </w:pPr>
      <w:r>
        <w:t xml:space="preserve">BS EN IEC 61851-25:2021 </w:t>
      </w:r>
      <w:r w:rsidRPr="001127BC">
        <w:rPr>
          <w:i/>
        </w:rPr>
        <w:t>“Electric vehicle conductive charging system – DC EV supply equipment where protection relies on electrical separation”</w:t>
      </w:r>
      <w:r>
        <w:t xml:space="preserve">. </w:t>
      </w:r>
      <w:r w:rsidRPr="001127BC">
        <w:rPr>
          <w:rFonts w:ascii="Courier New" w:eastAsia="Courier New" w:hAnsi="Courier New" w:cs="Courier New"/>
        </w:rPr>
        <w:t>o</w:t>
      </w:r>
      <w:r>
        <w:t xml:space="preserve"> BS ISO 15118 </w:t>
      </w:r>
      <w:r w:rsidRPr="001127BC">
        <w:rPr>
          <w:i/>
        </w:rPr>
        <w:t>“Road vehicles. Vehicle to grid communication interface”</w:t>
      </w:r>
      <w:r>
        <w:t xml:space="preserve"> (standards series) - hardware and software ready to support technology including “Plug&amp;Charge” out of the box, or when available. </w:t>
      </w:r>
    </w:p>
    <w:p w14:paraId="6657978F" w14:textId="77777777" w:rsidR="00D746D4" w:rsidRDefault="00D746D4" w:rsidP="00D746D4">
      <w:pPr>
        <w:numPr>
          <w:ilvl w:val="0"/>
          <w:numId w:val="2"/>
        </w:numPr>
        <w:spacing w:after="33"/>
        <w:ind w:right="41" w:hanging="360"/>
      </w:pPr>
      <w:r>
        <w:t xml:space="preserve">All EVI products shall be marked on the nameplate with a valid conformity assessment mark. </w:t>
      </w:r>
    </w:p>
    <w:p w14:paraId="495E3046" w14:textId="77777777" w:rsidR="00D746D4" w:rsidRDefault="00D746D4" w:rsidP="00D746D4">
      <w:pPr>
        <w:pStyle w:val="ListParagraph"/>
        <w:numPr>
          <w:ilvl w:val="0"/>
          <w:numId w:val="2"/>
        </w:numPr>
        <w:ind w:right="41"/>
      </w:pPr>
      <w:r>
        <w:t xml:space="preserve">The UK Government intends to extend recognition of the CE marking for placing most goods on the market in Great Britain, indefinitely, beyond December 2024. This applies to 18 product regulations for new and existing products. </w:t>
      </w:r>
    </w:p>
    <w:p w14:paraId="3D6ED9C7" w14:textId="77777777" w:rsidR="00D746D4" w:rsidRDefault="00D746D4" w:rsidP="00D746D4">
      <w:pPr>
        <w:pStyle w:val="ListParagraph"/>
        <w:numPr>
          <w:ilvl w:val="0"/>
          <w:numId w:val="2"/>
        </w:numPr>
        <w:ind w:right="41"/>
      </w:pPr>
      <w:r>
        <w:lastRenderedPageBreak/>
        <w:t xml:space="preserve">Valid conformity assessment marks in Great Britain are the use of the UK Conformity Assessment (UKCA) and/or CE markings. </w:t>
      </w:r>
    </w:p>
    <w:p w14:paraId="60A573CB" w14:textId="77777777" w:rsidR="00D746D4" w:rsidRDefault="00D746D4" w:rsidP="00D746D4">
      <w:pPr>
        <w:numPr>
          <w:ilvl w:val="0"/>
          <w:numId w:val="2"/>
        </w:numPr>
        <w:spacing w:after="127"/>
        <w:ind w:right="41" w:hanging="360"/>
      </w:pPr>
      <w:r>
        <w:t xml:space="preserve">The charging equipment shall meet regulatory requirements for load management and smart charging over the duration of the contract with any changes to ensure this provided at the CPOP’s expense. </w:t>
      </w:r>
    </w:p>
    <w:p w14:paraId="46581E0B" w14:textId="77777777" w:rsidR="00D746D4" w:rsidRDefault="00D746D4" w:rsidP="00D746D4">
      <w:pPr>
        <w:spacing w:after="127"/>
        <w:ind w:left="705" w:right="41" w:firstLine="0"/>
      </w:pPr>
    </w:p>
    <w:p w14:paraId="3D856A08" w14:textId="77777777" w:rsidR="00D746D4" w:rsidRDefault="00D746D4" w:rsidP="00D746D4">
      <w:pPr>
        <w:pStyle w:val="Heading3"/>
      </w:pPr>
      <w:bookmarkStart w:id="24" w:name="_Toc168045469"/>
      <w:bookmarkStart w:id="25" w:name="_Toc169082636"/>
      <w:r>
        <w:t>2.2.3. Minimum Specification</w:t>
      </w:r>
      <w:bookmarkEnd w:id="24"/>
      <w:bookmarkEnd w:id="25"/>
      <w:r>
        <w:t xml:space="preserve"> </w:t>
      </w:r>
    </w:p>
    <w:p w14:paraId="42418D2C" w14:textId="77777777" w:rsidR="00D746D4" w:rsidRDefault="00D746D4" w:rsidP="00D746D4">
      <w:pPr>
        <w:pStyle w:val="Heading3"/>
        <w:tabs>
          <w:tab w:val="center" w:pos="1482"/>
          <w:tab w:val="center" w:pos="2608"/>
        </w:tabs>
        <w:ind w:left="0" w:firstLine="0"/>
      </w:pPr>
      <w:r>
        <w:rPr>
          <w:rFonts w:ascii="Calibri" w:eastAsia="Calibri" w:hAnsi="Calibri" w:cs="Calibri"/>
          <w:sz w:val="22"/>
        </w:rPr>
        <w:tab/>
      </w:r>
      <w:bookmarkStart w:id="26" w:name="_Toc168045470"/>
      <w:bookmarkStart w:id="27" w:name="_Toc169082637"/>
      <w:r>
        <w:t xml:space="preserve">2.2.3.1. </w:t>
      </w:r>
      <w:r>
        <w:tab/>
        <w:t>General</w:t>
      </w:r>
      <w:bookmarkEnd w:id="26"/>
      <w:bookmarkEnd w:id="27"/>
      <w:r>
        <w:t xml:space="preserve"> </w:t>
      </w:r>
    </w:p>
    <w:p w14:paraId="67D1A9C6" w14:textId="77777777" w:rsidR="00D746D4" w:rsidRDefault="00D746D4" w:rsidP="00D746D4">
      <w:pPr>
        <w:numPr>
          <w:ilvl w:val="0"/>
          <w:numId w:val="3"/>
        </w:numPr>
        <w:ind w:right="41" w:hanging="360"/>
      </w:pPr>
      <w:r w:rsidRPr="00B60BA0">
        <w:t>The CPOP</w:t>
      </w:r>
      <w:r>
        <w:t xml:space="preserve"> shall ensure that all EVI products used in the provision of the service are selected for their standards and regulatory compliance, ease of use, reliability, Low cost and ease of maintenance, and longevity. </w:t>
      </w:r>
    </w:p>
    <w:p w14:paraId="716AF422" w14:textId="77777777" w:rsidR="00D746D4" w:rsidRDefault="00D746D4" w:rsidP="00D746D4">
      <w:pPr>
        <w:numPr>
          <w:ilvl w:val="0"/>
          <w:numId w:val="3"/>
        </w:numPr>
        <w:ind w:right="41" w:hanging="360"/>
      </w:pPr>
      <w:r>
        <w:t xml:space="preserve">All equipment exposed to the weather must have protection of at least IPX4. </w:t>
      </w:r>
    </w:p>
    <w:p w14:paraId="2F24A913" w14:textId="77777777" w:rsidR="00D746D4" w:rsidRDefault="00D746D4" w:rsidP="00D746D4">
      <w:pPr>
        <w:numPr>
          <w:ilvl w:val="0"/>
          <w:numId w:val="3"/>
        </w:numPr>
        <w:ind w:right="41" w:hanging="360"/>
      </w:pPr>
      <w:r>
        <w:t xml:space="preserve">The EVCPs shall have a robust mounting configuration suitable for the installation location (wall, pedestal, pole, pillar etc.) with minimum external mechanical impact protection of IK08 in accordance with requirements of BS EN 62262 </w:t>
      </w:r>
      <w:r>
        <w:rPr>
          <w:i/>
        </w:rPr>
        <w:t>“Degrees of protection provided by enclosures for electrical equipment against external mechanical impacts (IK code)”</w:t>
      </w:r>
      <w:r>
        <w:t xml:space="preserve">. </w:t>
      </w:r>
    </w:p>
    <w:p w14:paraId="2C7706F5" w14:textId="77777777" w:rsidR="00D746D4" w:rsidRDefault="00D746D4" w:rsidP="00D746D4">
      <w:pPr>
        <w:numPr>
          <w:ilvl w:val="0"/>
          <w:numId w:val="3"/>
        </w:numPr>
        <w:ind w:right="41" w:hanging="360"/>
      </w:pPr>
      <w:r>
        <w:t xml:space="preserve">EVI products used shall include correct, permanent, and indelible nameplates which contain essential product details in accordance with BS EN 61851-1 </w:t>
      </w:r>
      <w:r>
        <w:rPr>
          <w:i/>
        </w:rPr>
        <w:t>“Electric vehicle conductive charging system - General requirements”</w:t>
      </w:r>
      <w:r>
        <w:t xml:space="preserve">.  </w:t>
      </w:r>
    </w:p>
    <w:p w14:paraId="6D52C2A9" w14:textId="77777777" w:rsidR="00D746D4" w:rsidRDefault="00D746D4" w:rsidP="00D746D4">
      <w:pPr>
        <w:numPr>
          <w:ilvl w:val="0"/>
          <w:numId w:val="3"/>
        </w:numPr>
        <w:ind w:right="41" w:hanging="360"/>
      </w:pPr>
      <w:r>
        <w:t xml:space="preserve">The charging equipment and its major components must be manufactured in a facility that is </w:t>
      </w:r>
    </w:p>
    <w:p w14:paraId="1B02CF8C" w14:textId="77777777" w:rsidR="00D746D4" w:rsidRDefault="00D746D4" w:rsidP="00D746D4">
      <w:pPr>
        <w:spacing w:after="0"/>
        <w:ind w:left="720" w:right="41" w:firstLine="0"/>
      </w:pPr>
      <w:r>
        <w:t xml:space="preserve">BS EN ISO 9001 </w:t>
      </w:r>
      <w:r>
        <w:rPr>
          <w:i/>
        </w:rPr>
        <w:t>“Quality management systems. Requirements”</w:t>
      </w:r>
      <w:r>
        <w:t xml:space="preserve">  certified (or successor/equivalent certification).  </w:t>
      </w:r>
    </w:p>
    <w:p w14:paraId="55E0F4F7" w14:textId="77777777" w:rsidR="00D746D4" w:rsidRDefault="00D746D4" w:rsidP="00D746D4">
      <w:pPr>
        <w:numPr>
          <w:ilvl w:val="0"/>
          <w:numId w:val="3"/>
        </w:numPr>
        <w:spacing w:after="28"/>
        <w:ind w:right="41" w:hanging="360"/>
      </w:pPr>
      <w:r>
        <w:t xml:space="preserve">All EVI products offered by the CPOP shall be selected following a suitable due diligence process to ensure product compatibility, compliance, suitability, and ethical codes of the manufacturing and supply chain. </w:t>
      </w:r>
    </w:p>
    <w:p w14:paraId="32229008" w14:textId="77777777" w:rsidR="00D746D4" w:rsidRDefault="00D746D4" w:rsidP="00D746D4">
      <w:pPr>
        <w:numPr>
          <w:ilvl w:val="0"/>
          <w:numId w:val="3"/>
        </w:numPr>
        <w:ind w:right="41" w:hanging="360"/>
      </w:pPr>
      <w:r>
        <w:t xml:space="preserve">EVI to BS EN 61851-1 </w:t>
      </w:r>
      <w:r>
        <w:rPr>
          <w:i/>
        </w:rPr>
        <w:t xml:space="preserve">“Electric vehicle conductive charging system - General requirements” </w:t>
      </w:r>
    </w:p>
    <w:p w14:paraId="72FC56C0" w14:textId="77777777" w:rsidR="00D746D4" w:rsidRDefault="00D746D4" w:rsidP="00D746D4">
      <w:pPr>
        <w:numPr>
          <w:ilvl w:val="0"/>
          <w:numId w:val="3"/>
        </w:numPr>
        <w:ind w:right="41" w:hanging="360"/>
      </w:pPr>
      <w:r>
        <w:t xml:space="preserve">EV charging equipment shall include locking mechanisms or enable on-vehicle locking mechanisms as appropriate. Socket-outlets and vehicle connectors which are locked when in use to prevent disconnection under load and deter interference or theft. Unlocking shall occur when the user terminates the charging session. </w:t>
      </w:r>
    </w:p>
    <w:p w14:paraId="5598E767" w14:textId="77777777" w:rsidR="00D746D4" w:rsidRDefault="00D746D4" w:rsidP="00D746D4">
      <w:pPr>
        <w:numPr>
          <w:ilvl w:val="1"/>
          <w:numId w:val="3"/>
        </w:numPr>
        <w:ind w:right="41"/>
      </w:pPr>
      <w:r>
        <w:t xml:space="preserve">The EVI shall include troubleshooting mechanisms to enable release of locking mechanisms in the event of system issues. This can be achieved via local controls or remotely operated release by the CPOP back office. </w:t>
      </w:r>
    </w:p>
    <w:p w14:paraId="65F24ABC" w14:textId="77777777" w:rsidR="00D746D4" w:rsidRDefault="00D746D4" w:rsidP="00D746D4">
      <w:pPr>
        <w:numPr>
          <w:ilvl w:val="1"/>
          <w:numId w:val="3"/>
        </w:numPr>
        <w:ind w:right="41"/>
      </w:pPr>
      <w:r>
        <w:t xml:space="preserve">The system shall include capability to enable release of locking mechanisms in the event of power failure. </w:t>
      </w:r>
    </w:p>
    <w:p w14:paraId="1B29F2DA" w14:textId="77777777" w:rsidR="00D746D4" w:rsidRDefault="00D746D4" w:rsidP="00D746D4">
      <w:pPr>
        <w:numPr>
          <w:ilvl w:val="1"/>
          <w:numId w:val="3"/>
        </w:numPr>
        <w:ind w:right="41"/>
      </w:pPr>
      <w:r>
        <w:t xml:space="preserve">Meet requirements stipulated in section 722 of BS 7671. </w:t>
      </w:r>
    </w:p>
    <w:p w14:paraId="335665E5" w14:textId="77777777" w:rsidR="00D746D4" w:rsidRDefault="00D746D4" w:rsidP="00D746D4">
      <w:pPr>
        <w:numPr>
          <w:ilvl w:val="0"/>
          <w:numId w:val="3"/>
        </w:numPr>
        <w:ind w:right="41" w:hanging="360"/>
      </w:pPr>
      <w:r>
        <w:t xml:space="preserve">Proposed EVI hardware shall be selected in accordance with, and enable installation in accordance with, requirements placed upon EVI in BS 7671:2018+A2:2022. This includes regulation 722.411.4.1 (for TN earthing systems) and regulation 722.531.3.101 (correct RCD protection). </w:t>
      </w:r>
    </w:p>
    <w:p w14:paraId="148FCDB9" w14:textId="77777777" w:rsidR="00D746D4" w:rsidRDefault="00D746D4" w:rsidP="00D746D4">
      <w:pPr>
        <w:numPr>
          <w:ilvl w:val="1"/>
          <w:numId w:val="3"/>
        </w:numPr>
        <w:spacing w:after="125"/>
        <w:ind w:right="41"/>
      </w:pPr>
      <w:r>
        <w:t xml:space="preserve">Where there is any risk associated with simultaneous contact, it shall be the CPOP’s responsibility to manage and mitigate this risk. </w:t>
      </w:r>
    </w:p>
    <w:p w14:paraId="6BD3E947" w14:textId="77777777" w:rsidR="00D746D4" w:rsidRDefault="00D746D4" w:rsidP="00D746D4">
      <w:pPr>
        <w:pStyle w:val="Heading3"/>
        <w:tabs>
          <w:tab w:val="center" w:pos="1482"/>
          <w:tab w:val="center" w:pos="2714"/>
        </w:tabs>
        <w:ind w:left="0" w:firstLine="0"/>
      </w:pPr>
      <w:r>
        <w:rPr>
          <w:rFonts w:ascii="Calibri" w:eastAsia="Calibri" w:hAnsi="Calibri" w:cs="Calibri"/>
          <w:sz w:val="22"/>
        </w:rPr>
        <w:lastRenderedPageBreak/>
        <w:tab/>
      </w:r>
      <w:bookmarkStart w:id="28" w:name="_Toc168045471"/>
      <w:bookmarkStart w:id="29" w:name="_Toc169082638"/>
      <w:r>
        <w:t xml:space="preserve">2.2.3.2. </w:t>
      </w:r>
      <w:r>
        <w:tab/>
        <w:t>Protocols</w:t>
      </w:r>
      <w:bookmarkEnd w:id="28"/>
      <w:bookmarkEnd w:id="29"/>
      <w:r>
        <w:t xml:space="preserve"> </w:t>
      </w:r>
    </w:p>
    <w:p w14:paraId="3BA9360A" w14:textId="77777777" w:rsidR="00D746D4" w:rsidRDefault="00D746D4" w:rsidP="00D746D4">
      <w:pPr>
        <w:spacing w:after="128"/>
        <w:ind w:left="715" w:right="41"/>
      </w:pPr>
      <w:r>
        <w:rPr>
          <w:rFonts w:ascii="Segoe UI Symbol" w:eastAsia="Segoe UI Symbol" w:hAnsi="Segoe UI Symbol" w:cs="Segoe UI Symbol"/>
        </w:rPr>
        <w:t>•</w:t>
      </w:r>
      <w:r>
        <w:t xml:space="preserve">     EVCPs products shall support Open Chargepoint Protocol (OCPP)</w:t>
      </w:r>
      <w:r>
        <w:rPr>
          <w:vertAlign w:val="superscript"/>
        </w:rPr>
        <w:footnoteReference w:id="3"/>
      </w:r>
      <w:r>
        <w:t xml:space="preserve"> v1.6 or above for CPMS communications. </w:t>
      </w:r>
    </w:p>
    <w:p w14:paraId="658AF12D" w14:textId="77777777" w:rsidR="00D746D4" w:rsidRDefault="00D746D4" w:rsidP="00D746D4">
      <w:pPr>
        <w:pStyle w:val="Heading3"/>
        <w:tabs>
          <w:tab w:val="center" w:pos="1482"/>
          <w:tab w:val="center" w:pos="3529"/>
        </w:tabs>
        <w:ind w:left="0" w:firstLine="0"/>
      </w:pPr>
      <w:r>
        <w:rPr>
          <w:rFonts w:ascii="Calibri" w:eastAsia="Calibri" w:hAnsi="Calibri" w:cs="Calibri"/>
          <w:sz w:val="22"/>
        </w:rPr>
        <w:tab/>
      </w:r>
      <w:bookmarkStart w:id="30" w:name="_Toc168045472"/>
      <w:bookmarkStart w:id="31" w:name="_Toc169082639"/>
      <w:r>
        <w:t xml:space="preserve">2.2.3.3. </w:t>
      </w:r>
      <w:r>
        <w:tab/>
        <w:t>Physical characteristics</w:t>
      </w:r>
      <w:bookmarkEnd w:id="30"/>
      <w:bookmarkEnd w:id="31"/>
      <w:r>
        <w:t xml:space="preserve"> </w:t>
      </w:r>
    </w:p>
    <w:p w14:paraId="1E53397F" w14:textId="77777777" w:rsidR="00D746D4" w:rsidRDefault="00D746D4" w:rsidP="00D746D4">
      <w:pPr>
        <w:numPr>
          <w:ilvl w:val="0"/>
          <w:numId w:val="4"/>
        </w:numPr>
        <w:ind w:right="41" w:hanging="360"/>
      </w:pPr>
      <w:r>
        <w:t xml:space="preserve">The EVI enclosures shall have an IP rating (according to BS EN 60529) meeting the requirements of BS EN IEC 61851-1 </w:t>
      </w:r>
      <w:r>
        <w:rPr>
          <w:i/>
        </w:rPr>
        <w:t xml:space="preserve">“Electric vehicle conductive charging system - General requirements” </w:t>
      </w:r>
      <w:r>
        <w:t xml:space="preserve">at minimum. Presently this is at least IP44 for equipment installed in an outdoor location and IP41 for equipment installed in an indoor location. </w:t>
      </w:r>
    </w:p>
    <w:p w14:paraId="79D1710F" w14:textId="77777777" w:rsidR="00D746D4" w:rsidRDefault="00D746D4" w:rsidP="00D746D4">
      <w:pPr>
        <w:numPr>
          <w:ilvl w:val="1"/>
          <w:numId w:val="4"/>
        </w:numPr>
        <w:ind w:right="41"/>
      </w:pPr>
      <w:r>
        <w:t xml:space="preserve">IP ratings for socket-outlets and vehicle-connectors, when not mated, when making or breaking a connection, and when mated shall be in accordance with the requirements of BS EN IEC 61851-1 </w:t>
      </w:r>
      <w:r>
        <w:rPr>
          <w:i/>
        </w:rPr>
        <w:t>“Electric vehicle conductive charging system - General requirements”</w:t>
      </w:r>
      <w:r>
        <w:t xml:space="preserve">. </w:t>
      </w:r>
    </w:p>
    <w:p w14:paraId="72EB47EE" w14:textId="77777777" w:rsidR="00D746D4" w:rsidRDefault="00D746D4" w:rsidP="00D746D4">
      <w:pPr>
        <w:numPr>
          <w:ilvl w:val="0"/>
          <w:numId w:val="4"/>
        </w:numPr>
        <w:ind w:right="41" w:hanging="360"/>
      </w:pPr>
      <w:r>
        <w:t xml:space="preserve">EVI equipment shall be protected against mechanical damage of high severity in accordance with the requirements of BS 7671 offering one, or more of: </w:t>
      </w:r>
    </w:p>
    <w:p w14:paraId="47335C7D" w14:textId="77777777" w:rsidR="00D746D4" w:rsidRDefault="00D746D4" w:rsidP="00D746D4">
      <w:pPr>
        <w:pStyle w:val="ListParagraph"/>
        <w:numPr>
          <w:ilvl w:val="0"/>
          <w:numId w:val="46"/>
        </w:numPr>
        <w:ind w:right="41"/>
      </w:pPr>
      <w:r>
        <w:t xml:space="preserve">positioning or locating to avoid damage by any reasonably foreseeable impact. </w:t>
      </w:r>
    </w:p>
    <w:p w14:paraId="186FF7F6" w14:textId="77777777" w:rsidR="00D746D4" w:rsidRDefault="00D746D4" w:rsidP="00D746D4">
      <w:pPr>
        <w:pStyle w:val="ListParagraph"/>
        <w:numPr>
          <w:ilvl w:val="0"/>
          <w:numId w:val="46"/>
        </w:numPr>
        <w:ind w:right="41"/>
      </w:pPr>
      <w:r>
        <w:t xml:space="preserve">provision of local / general mechanical protection. </w:t>
      </w:r>
    </w:p>
    <w:p w14:paraId="1A8855F6" w14:textId="77777777" w:rsidR="00D746D4" w:rsidRDefault="00D746D4" w:rsidP="00D746D4">
      <w:pPr>
        <w:pStyle w:val="ListParagraph"/>
        <w:numPr>
          <w:ilvl w:val="0"/>
          <w:numId w:val="46"/>
        </w:numPr>
        <w:ind w:right="41"/>
      </w:pPr>
      <w:r>
        <w:t xml:space="preserve">installing equipment that complies with a minimum degree of protection against mechanical impact (IK rating) in accordance with requirements of BS EN 62262 </w:t>
      </w:r>
      <w:r w:rsidRPr="004F7B9D">
        <w:rPr>
          <w:i/>
        </w:rPr>
        <w:t>“Degrees of protection provided by enclosures for electrical equipment against external mechanical impacts (IK code)”</w:t>
      </w:r>
      <w:r>
        <w:t xml:space="preserve">. </w:t>
      </w:r>
    </w:p>
    <w:p w14:paraId="7B567DAE" w14:textId="77777777" w:rsidR="00D746D4" w:rsidRDefault="00D746D4" w:rsidP="00D746D4">
      <w:pPr>
        <w:numPr>
          <w:ilvl w:val="0"/>
          <w:numId w:val="4"/>
        </w:numPr>
        <w:ind w:right="41" w:hanging="360"/>
      </w:pPr>
      <w:r>
        <w:t xml:space="preserve">The EVI equipment shall achieve a nominal operational ambient temperature range of -25 °C to + 45 °C. </w:t>
      </w:r>
    </w:p>
    <w:p w14:paraId="402068B5" w14:textId="77777777" w:rsidR="00D746D4" w:rsidRDefault="00D746D4" w:rsidP="00D746D4">
      <w:pPr>
        <w:numPr>
          <w:ilvl w:val="0"/>
          <w:numId w:val="4"/>
        </w:numPr>
        <w:ind w:right="41" w:hanging="360"/>
      </w:pPr>
      <w:r>
        <w:t xml:space="preserve">The EVI hardware and its labelling, signage, and coverings shall be manufactured using materials that are durable and preferably consider end-of-life repurposing, or recycling, including: </w:t>
      </w:r>
    </w:p>
    <w:p w14:paraId="365DC231" w14:textId="77777777" w:rsidR="00D746D4" w:rsidRDefault="00D746D4" w:rsidP="00D746D4">
      <w:pPr>
        <w:numPr>
          <w:ilvl w:val="1"/>
          <w:numId w:val="4"/>
        </w:numPr>
        <w:ind w:right="41"/>
      </w:pPr>
      <w:r>
        <w:t xml:space="preserve">Corrosion resistance. </w:t>
      </w:r>
    </w:p>
    <w:p w14:paraId="45EFB4DB" w14:textId="77777777" w:rsidR="00D746D4" w:rsidRDefault="00D746D4" w:rsidP="00D746D4">
      <w:pPr>
        <w:numPr>
          <w:ilvl w:val="1"/>
          <w:numId w:val="4"/>
        </w:numPr>
        <w:spacing w:after="0"/>
        <w:ind w:right="41"/>
      </w:pPr>
      <w:r>
        <w:t>Frost resistance.</w:t>
      </w:r>
    </w:p>
    <w:p w14:paraId="17FA1458" w14:textId="77777777" w:rsidR="00D746D4" w:rsidRDefault="00D746D4" w:rsidP="00D746D4">
      <w:pPr>
        <w:numPr>
          <w:ilvl w:val="1"/>
          <w:numId w:val="4"/>
        </w:numPr>
        <w:spacing w:after="0"/>
        <w:ind w:right="41"/>
      </w:pPr>
      <w:r>
        <w:t xml:space="preserve">UV resistance.  </w:t>
      </w:r>
    </w:p>
    <w:p w14:paraId="6FEB4530" w14:textId="77777777" w:rsidR="00D746D4" w:rsidRDefault="00D746D4" w:rsidP="00D746D4">
      <w:pPr>
        <w:spacing w:after="0"/>
        <w:ind w:left="1065" w:right="41" w:firstLine="0"/>
      </w:pPr>
    </w:p>
    <w:p w14:paraId="2FCA3EBF" w14:textId="77777777" w:rsidR="00D746D4" w:rsidRDefault="00D746D4" w:rsidP="00D746D4">
      <w:pPr>
        <w:numPr>
          <w:ilvl w:val="0"/>
          <w:numId w:val="4"/>
        </w:numPr>
        <w:spacing w:after="130"/>
        <w:ind w:right="41" w:hanging="360"/>
      </w:pPr>
      <w:r>
        <w:t xml:space="preserve">The EVI hardware will, as appropriate, include suitable physical security features (e.g., locks/keys, tamper protection boundaries, tamper seals, alarms/interlocks) to protect and deter against, as well as evidence, unauthorised access, tampering and abuse of the units and internal parts. The EVI hardware needs to be resistant to vandalism. </w:t>
      </w:r>
    </w:p>
    <w:p w14:paraId="7CD5E60C" w14:textId="77777777" w:rsidR="00D746D4" w:rsidRDefault="00D746D4" w:rsidP="00D746D4">
      <w:pPr>
        <w:spacing w:after="130"/>
        <w:ind w:left="705" w:right="41" w:firstLine="0"/>
      </w:pPr>
    </w:p>
    <w:p w14:paraId="34E75132" w14:textId="77777777" w:rsidR="00D746D4" w:rsidRDefault="00D746D4" w:rsidP="00D746D4">
      <w:pPr>
        <w:pStyle w:val="Heading3"/>
        <w:tabs>
          <w:tab w:val="center" w:pos="1482"/>
          <w:tab w:val="center" w:pos="3575"/>
        </w:tabs>
        <w:ind w:left="0" w:firstLine="0"/>
      </w:pPr>
      <w:r>
        <w:rPr>
          <w:rFonts w:ascii="Calibri" w:eastAsia="Calibri" w:hAnsi="Calibri" w:cs="Calibri"/>
          <w:sz w:val="22"/>
        </w:rPr>
        <w:tab/>
      </w:r>
      <w:bookmarkStart w:id="32" w:name="_Toc168045473"/>
      <w:bookmarkStart w:id="33" w:name="_Toc169082640"/>
      <w:r>
        <w:t xml:space="preserve">2.2.3.4. </w:t>
      </w:r>
      <w:r>
        <w:tab/>
        <w:t>Electrical characteristics</w:t>
      </w:r>
      <w:bookmarkEnd w:id="32"/>
      <w:bookmarkEnd w:id="33"/>
      <w:r>
        <w:t xml:space="preserve"> </w:t>
      </w:r>
    </w:p>
    <w:p w14:paraId="2922C84D" w14:textId="77777777" w:rsidR="00D746D4" w:rsidRPr="00F34E62" w:rsidRDefault="00D746D4" w:rsidP="00D746D4">
      <w:pPr>
        <w:numPr>
          <w:ilvl w:val="0"/>
          <w:numId w:val="5"/>
        </w:numPr>
        <w:ind w:right="41" w:hanging="360"/>
      </w:pPr>
      <w:r w:rsidRPr="003A68FC">
        <w:t>Power preference of SCC for the EVCPs is standard</w:t>
      </w:r>
      <w:r>
        <w:t xml:space="preserve"> charging equipment power rating (see 1.2).  </w:t>
      </w:r>
    </w:p>
    <w:p w14:paraId="366B0358" w14:textId="77777777" w:rsidR="00D746D4" w:rsidRPr="008E2F49" w:rsidRDefault="00D746D4" w:rsidP="00D746D4">
      <w:pPr>
        <w:numPr>
          <w:ilvl w:val="0"/>
          <w:numId w:val="5"/>
        </w:numPr>
        <w:ind w:right="41" w:hanging="360"/>
      </w:pPr>
      <w:r>
        <w:t xml:space="preserve">The CPOP shall install AC charging equipment fully rated up to 22 kW (with or without load management) so to help future proof the EVI. Except where it can be demonstrated that distribution and supply conditions mean there is no realistic prospect for a three-phase power supply, in which case an outlet rated up to 8 kW single phase may be used. </w:t>
      </w:r>
    </w:p>
    <w:p w14:paraId="426C2AD9" w14:textId="77777777" w:rsidR="00D746D4" w:rsidRDefault="00D746D4" w:rsidP="00D746D4">
      <w:pPr>
        <w:numPr>
          <w:ilvl w:val="0"/>
          <w:numId w:val="5"/>
        </w:numPr>
        <w:ind w:right="41" w:hanging="360"/>
      </w:pPr>
      <w:r>
        <w:t>The CPOP shall install charging equipment with outlet connections of standard power rating, unless agreed with SCC prior.</w:t>
      </w:r>
    </w:p>
    <w:p w14:paraId="4AB4A58B" w14:textId="77777777" w:rsidR="00D746D4" w:rsidRDefault="00D746D4" w:rsidP="00D746D4">
      <w:pPr>
        <w:numPr>
          <w:ilvl w:val="0"/>
          <w:numId w:val="5"/>
        </w:numPr>
        <w:ind w:right="41" w:hanging="360"/>
      </w:pPr>
      <w:r>
        <w:lastRenderedPageBreak/>
        <w:t xml:space="preserve">The CPOP shall install charging equipment compatible with the available capacity of the existing supply to be repurposed for EV charging. </w:t>
      </w:r>
    </w:p>
    <w:p w14:paraId="0F3F8FC1" w14:textId="77777777" w:rsidR="00D746D4" w:rsidRDefault="00D746D4" w:rsidP="00D746D4">
      <w:pPr>
        <w:numPr>
          <w:ilvl w:val="0"/>
          <w:numId w:val="5"/>
        </w:numPr>
        <w:ind w:right="41" w:hanging="360"/>
      </w:pPr>
      <w:r>
        <w:t xml:space="preserve">Voltage rating: Low voltage charging equipment shall be rated for a supply with a phase to neutral voltage of 230 Vac (+10% / -6%). For three-phase equipment the nominal phase-to phase voltage rating is 400 Vac. </w:t>
      </w:r>
    </w:p>
    <w:p w14:paraId="147A92D1" w14:textId="77777777" w:rsidR="00D746D4" w:rsidRDefault="00D746D4" w:rsidP="00D746D4">
      <w:pPr>
        <w:numPr>
          <w:ilvl w:val="0"/>
          <w:numId w:val="5"/>
        </w:numPr>
        <w:ind w:right="41" w:hanging="360"/>
      </w:pPr>
      <w:r>
        <w:t xml:space="preserve">Frequency: Charging equipment shall be rated for a nominal system frequency of 50 Hz (±1%). </w:t>
      </w:r>
    </w:p>
    <w:p w14:paraId="3D5F1C24" w14:textId="77777777" w:rsidR="00D746D4" w:rsidRDefault="00D746D4" w:rsidP="00D746D4">
      <w:pPr>
        <w:spacing w:after="0" w:line="259" w:lineRule="auto"/>
        <w:ind w:left="358" w:firstLine="0"/>
        <w:jc w:val="left"/>
      </w:pPr>
      <w:r>
        <w:t xml:space="preserve"> </w:t>
      </w:r>
    </w:p>
    <w:p w14:paraId="04C75E1C" w14:textId="77777777" w:rsidR="00D746D4" w:rsidRDefault="00D746D4" w:rsidP="00D746D4">
      <w:pPr>
        <w:spacing w:after="0" w:line="259" w:lineRule="auto"/>
        <w:ind w:left="368" w:hanging="10"/>
        <w:jc w:val="left"/>
      </w:pPr>
      <w:r>
        <w:rPr>
          <w:b/>
        </w:rPr>
        <w:t xml:space="preserve">Electrical characteristics of AC chargers shall be: </w:t>
      </w:r>
    </w:p>
    <w:p w14:paraId="6F720128" w14:textId="77777777" w:rsidR="00D746D4" w:rsidRDefault="00D746D4" w:rsidP="00D746D4">
      <w:pPr>
        <w:numPr>
          <w:ilvl w:val="0"/>
          <w:numId w:val="5"/>
        </w:numPr>
        <w:ind w:right="41" w:hanging="360"/>
      </w:pPr>
      <w:r>
        <w:t xml:space="preserve">Standard power rating charging equipment, unless agreed with SCC prior </w:t>
      </w:r>
    </w:p>
    <w:p w14:paraId="03A34316" w14:textId="77777777" w:rsidR="00D746D4" w:rsidRDefault="00D746D4" w:rsidP="00D746D4">
      <w:pPr>
        <w:numPr>
          <w:ilvl w:val="0"/>
          <w:numId w:val="5"/>
        </w:numPr>
        <w:ind w:right="41" w:hanging="360"/>
      </w:pPr>
      <w:r>
        <w:t xml:space="preserve">Single or three - phase connected equipment. </w:t>
      </w:r>
    </w:p>
    <w:p w14:paraId="295157AB" w14:textId="77777777" w:rsidR="00D746D4" w:rsidRPr="00291D7E" w:rsidRDefault="00D746D4" w:rsidP="00D746D4">
      <w:pPr>
        <w:numPr>
          <w:ilvl w:val="0"/>
          <w:numId w:val="5"/>
        </w:numPr>
        <w:ind w:right="41" w:hanging="360"/>
      </w:pPr>
      <w:r>
        <w:t xml:space="preserve">Current rating: Up to 32 A current rating. </w:t>
      </w:r>
    </w:p>
    <w:p w14:paraId="309D0933" w14:textId="77777777" w:rsidR="00D746D4" w:rsidRDefault="00D746D4" w:rsidP="00D746D4">
      <w:pPr>
        <w:numPr>
          <w:ilvl w:val="0"/>
          <w:numId w:val="5"/>
        </w:numPr>
        <w:ind w:right="41" w:hanging="360"/>
      </w:pPr>
      <w:r>
        <w:t xml:space="preserve">Power: Capable of sustained power delivery commensurate to the supply capacity (at 50 Hz, 230 VAC nominal, at 50 Hz, 400 VAC nominal). </w:t>
      </w:r>
    </w:p>
    <w:p w14:paraId="1376A759" w14:textId="77777777" w:rsidR="00D746D4" w:rsidRDefault="00D746D4" w:rsidP="00D746D4">
      <w:pPr>
        <w:numPr>
          <w:ilvl w:val="0"/>
          <w:numId w:val="5"/>
        </w:numPr>
        <w:ind w:right="41" w:hanging="360"/>
      </w:pPr>
      <w:r>
        <w:t xml:space="preserve">Mode 3 EV charging to BS EN IEC 61851-1: </w:t>
      </w:r>
    </w:p>
    <w:p w14:paraId="49FEAF30" w14:textId="77777777" w:rsidR="00D746D4" w:rsidRDefault="00D746D4" w:rsidP="00D746D4">
      <w:pPr>
        <w:numPr>
          <w:ilvl w:val="2"/>
          <w:numId w:val="6"/>
        </w:numPr>
        <w:ind w:right="41"/>
      </w:pPr>
      <w:r>
        <w:t xml:space="preserve">With Type 2 non-tethered socket-outlet(s) to BS EN IEC 62196-2 (BS EN IEC 618511 Case A2 or B2 connection), or another appropriate socketed interface supplied with suitable connections and adapter interface that enables Type 2 vehicle connections. Normally connection for recharging the vehicle is via a user supplied cable with plug and vehicle-connector. </w:t>
      </w:r>
    </w:p>
    <w:p w14:paraId="4A93A492" w14:textId="77777777" w:rsidR="00D746D4" w:rsidRDefault="00D746D4" w:rsidP="00D746D4">
      <w:pPr>
        <w:numPr>
          <w:ilvl w:val="2"/>
          <w:numId w:val="6"/>
        </w:numPr>
        <w:ind w:right="41"/>
      </w:pPr>
      <w:r>
        <w:t xml:space="preserve">With Type 2 tethered vehicle-connector to BS EN IEC 62196-2 (BS EN IEC 61851-1 Case C connection). </w:t>
      </w:r>
    </w:p>
    <w:p w14:paraId="1D1D509B" w14:textId="77777777" w:rsidR="00D746D4" w:rsidRDefault="00D746D4" w:rsidP="00D746D4">
      <w:pPr>
        <w:numPr>
          <w:ilvl w:val="2"/>
          <w:numId w:val="6"/>
        </w:numPr>
        <w:ind w:right="41"/>
      </w:pPr>
      <w:r>
        <w:t>Or a type of socket connection that becomes available during the length of the contract that serves the majority of EVs. With agreement of SCC.</w:t>
      </w:r>
    </w:p>
    <w:p w14:paraId="08A9FC70" w14:textId="77777777" w:rsidR="00D746D4" w:rsidRDefault="00D746D4" w:rsidP="00D746D4">
      <w:pPr>
        <w:numPr>
          <w:ilvl w:val="0"/>
          <w:numId w:val="5"/>
        </w:numPr>
        <w:spacing w:line="250" w:lineRule="auto"/>
        <w:ind w:right="41" w:hanging="360"/>
      </w:pPr>
      <w:r>
        <w:t xml:space="preserve">Where there are no locational constraints, and/or appropriate technology application means this is not practical, then dual-socket outlet EVCP capable of charging two vehicles at once shall be installed wherever possible to maximise value for money. </w:t>
      </w:r>
    </w:p>
    <w:p w14:paraId="7C461C04" w14:textId="77777777" w:rsidR="00D746D4" w:rsidRDefault="00D746D4" w:rsidP="00D746D4">
      <w:pPr>
        <w:spacing w:after="0" w:line="259" w:lineRule="auto"/>
        <w:ind w:left="358" w:firstLine="0"/>
        <w:jc w:val="left"/>
      </w:pPr>
      <w:r>
        <w:t xml:space="preserve"> </w:t>
      </w:r>
    </w:p>
    <w:p w14:paraId="28ADC2A9" w14:textId="77777777" w:rsidR="00D746D4" w:rsidRDefault="00D746D4" w:rsidP="00D746D4">
      <w:pPr>
        <w:spacing w:after="0" w:line="259" w:lineRule="auto"/>
        <w:ind w:left="368" w:hanging="10"/>
        <w:jc w:val="left"/>
      </w:pPr>
      <w:r>
        <w:rPr>
          <w:b/>
        </w:rPr>
        <w:t xml:space="preserve">Electrical characteristics of DC chargers shall be: </w:t>
      </w:r>
    </w:p>
    <w:p w14:paraId="2D1194F4" w14:textId="77777777" w:rsidR="00D746D4" w:rsidRPr="00885A07" w:rsidRDefault="00D746D4" w:rsidP="00D746D4">
      <w:pPr>
        <w:numPr>
          <w:ilvl w:val="0"/>
          <w:numId w:val="5"/>
        </w:numPr>
        <w:spacing w:line="250" w:lineRule="auto"/>
        <w:ind w:right="41" w:hanging="360"/>
      </w:pPr>
      <w:r>
        <w:t xml:space="preserve">Charging equipment &lt; 50 kW </w:t>
      </w:r>
    </w:p>
    <w:p w14:paraId="168C1A07" w14:textId="77777777" w:rsidR="00D746D4" w:rsidRDefault="00D746D4" w:rsidP="00D746D4">
      <w:pPr>
        <w:pStyle w:val="ListParagraph"/>
        <w:numPr>
          <w:ilvl w:val="0"/>
          <w:numId w:val="5"/>
        </w:numPr>
        <w:spacing w:after="146" w:line="250" w:lineRule="auto"/>
        <w:ind w:right="1976"/>
        <w:jc w:val="left"/>
      </w:pPr>
      <w:r>
        <w:t xml:space="preserve">Single unit power electronics and dispenser form factor </w:t>
      </w:r>
    </w:p>
    <w:p w14:paraId="17CF39AA" w14:textId="77777777" w:rsidR="00D746D4" w:rsidRDefault="00D746D4" w:rsidP="00D746D4">
      <w:pPr>
        <w:pStyle w:val="ListParagraph"/>
        <w:numPr>
          <w:ilvl w:val="0"/>
          <w:numId w:val="5"/>
        </w:numPr>
        <w:spacing w:after="146" w:line="250" w:lineRule="auto"/>
        <w:ind w:right="1976"/>
        <w:jc w:val="left"/>
      </w:pPr>
      <w:r>
        <w:t xml:space="preserve">Three-phase connected equipment (at 50 Hz, 400 VAC nominal) </w:t>
      </w:r>
    </w:p>
    <w:p w14:paraId="03E3EE4D" w14:textId="77777777" w:rsidR="00D746D4" w:rsidRDefault="00D746D4" w:rsidP="00D746D4">
      <w:pPr>
        <w:pStyle w:val="ListParagraph"/>
        <w:numPr>
          <w:ilvl w:val="0"/>
          <w:numId w:val="5"/>
        </w:numPr>
        <w:spacing w:after="0" w:line="250" w:lineRule="auto"/>
        <w:ind w:right="1976"/>
        <w:jc w:val="left"/>
      </w:pPr>
      <w:r>
        <w:t xml:space="preserve">Power: capable of sustained 50 kW DC power delivery </w:t>
      </w:r>
    </w:p>
    <w:p w14:paraId="5A39B4A5" w14:textId="77777777" w:rsidR="00D746D4" w:rsidRDefault="00D746D4" w:rsidP="00D746D4">
      <w:pPr>
        <w:numPr>
          <w:ilvl w:val="0"/>
          <w:numId w:val="5"/>
        </w:numPr>
        <w:spacing w:after="0"/>
        <w:ind w:right="41" w:hanging="360"/>
      </w:pPr>
      <w:r>
        <w:t xml:space="preserve">Mode 4 EV charging to BS EN IEC 61851-1 </w:t>
      </w:r>
    </w:p>
    <w:p w14:paraId="72D41261" w14:textId="77777777" w:rsidR="00D746D4" w:rsidRDefault="00D746D4" w:rsidP="00D746D4">
      <w:pPr>
        <w:numPr>
          <w:ilvl w:val="0"/>
          <w:numId w:val="5"/>
        </w:numPr>
        <w:spacing w:after="0"/>
        <w:ind w:right="41" w:hanging="360"/>
      </w:pPr>
      <w:r>
        <w:t xml:space="preserve">Power factor ≥ 0.95 </w:t>
      </w:r>
    </w:p>
    <w:p w14:paraId="4CD1F76B" w14:textId="77777777" w:rsidR="00D746D4" w:rsidRDefault="00D746D4" w:rsidP="00D746D4">
      <w:pPr>
        <w:numPr>
          <w:ilvl w:val="0"/>
          <w:numId w:val="5"/>
        </w:numPr>
        <w:ind w:right="41" w:hanging="360"/>
      </w:pPr>
      <w:r>
        <w:t xml:space="preserve">Output connectors:: </w:t>
      </w:r>
    </w:p>
    <w:p w14:paraId="2E0D982B" w14:textId="77777777" w:rsidR="00D746D4" w:rsidRDefault="00D746D4" w:rsidP="00D746D4">
      <w:pPr>
        <w:pStyle w:val="ListParagraph"/>
        <w:numPr>
          <w:ilvl w:val="2"/>
          <w:numId w:val="47"/>
        </w:numPr>
        <w:tabs>
          <w:tab w:val="center" w:pos="1851"/>
          <w:tab w:val="right" w:pos="9692"/>
        </w:tabs>
        <w:jc w:val="left"/>
      </w:pPr>
      <w:r>
        <w:t xml:space="preserve">Combined Charging System Combo 2 (CCS2) outlet to BS EN IEC </w:t>
      </w:r>
    </w:p>
    <w:p w14:paraId="5A936A5C" w14:textId="77777777" w:rsidR="00D746D4" w:rsidRDefault="00D746D4" w:rsidP="00D746D4">
      <w:pPr>
        <w:ind w:left="2160" w:right="41" w:firstLine="0"/>
      </w:pPr>
      <w:r>
        <w:t xml:space="preserve">62196-3 configuration FF </w:t>
      </w:r>
    </w:p>
    <w:p w14:paraId="646422DC" w14:textId="77777777" w:rsidR="00D746D4" w:rsidRDefault="00D746D4" w:rsidP="00D746D4">
      <w:pPr>
        <w:pStyle w:val="ListParagraph"/>
        <w:numPr>
          <w:ilvl w:val="2"/>
          <w:numId w:val="47"/>
        </w:numPr>
        <w:tabs>
          <w:tab w:val="center" w:pos="1851"/>
          <w:tab w:val="right" w:pos="9692"/>
        </w:tabs>
        <w:jc w:val="left"/>
      </w:pPr>
      <w:r>
        <w:t xml:space="preserve">Combined Charging System Combo 2 (CCS2) outlet to BS EN IEC </w:t>
      </w:r>
    </w:p>
    <w:p w14:paraId="709A5126" w14:textId="77777777" w:rsidR="00D746D4" w:rsidRDefault="00D746D4" w:rsidP="00D746D4">
      <w:pPr>
        <w:ind w:left="2160" w:right="41" w:firstLine="0"/>
      </w:pPr>
      <w:r>
        <w:t xml:space="preserve">62196-3 configuration FF </w:t>
      </w:r>
    </w:p>
    <w:p w14:paraId="6B2808FA" w14:textId="77777777" w:rsidR="00D746D4" w:rsidRDefault="00D746D4" w:rsidP="00D746D4">
      <w:pPr>
        <w:numPr>
          <w:ilvl w:val="3"/>
          <w:numId w:val="7"/>
        </w:numPr>
        <w:ind w:right="41"/>
      </w:pPr>
      <w:r>
        <w:t xml:space="preserve">Combined Charging System Combo 2 (CCS2) outlet to BS EN IEC 62196-3 configuration FF </w:t>
      </w:r>
    </w:p>
    <w:p w14:paraId="79ED477E" w14:textId="77777777" w:rsidR="00D746D4" w:rsidRDefault="00D746D4" w:rsidP="00D746D4">
      <w:pPr>
        <w:numPr>
          <w:ilvl w:val="3"/>
          <w:numId w:val="7"/>
        </w:numPr>
        <w:ind w:right="41"/>
      </w:pPr>
      <w:r>
        <w:t xml:space="preserve">Tethered CHAdeMO outlet to BE EN IEC 62196-3 configuration AA (Sumitomo Electric SEVD-01, the Yazaki CHV-04 or equivalent). </w:t>
      </w:r>
    </w:p>
    <w:p w14:paraId="1EDCA38A" w14:textId="77777777" w:rsidR="00D746D4" w:rsidRDefault="00D746D4" w:rsidP="00D746D4">
      <w:pPr>
        <w:numPr>
          <w:ilvl w:val="0"/>
          <w:numId w:val="5"/>
        </w:numPr>
        <w:spacing w:after="0"/>
        <w:ind w:right="41" w:hanging="360"/>
      </w:pPr>
      <w:r>
        <w:t xml:space="preserve">Usage of tethered cables to BS EN IEC 61851-1 Case C connection. </w:t>
      </w:r>
    </w:p>
    <w:p w14:paraId="117A94DE" w14:textId="77777777" w:rsidR="00D746D4" w:rsidRDefault="00D746D4" w:rsidP="00D746D4">
      <w:pPr>
        <w:numPr>
          <w:ilvl w:val="0"/>
          <w:numId w:val="5"/>
        </w:numPr>
        <w:spacing w:after="91"/>
        <w:ind w:right="41" w:hanging="360"/>
      </w:pPr>
      <w:r>
        <w:t>Or a type of socket connection that becomes available during the length of the contract that serves the majority of EVs. With agreement of SCC</w:t>
      </w:r>
    </w:p>
    <w:p w14:paraId="26ADB0D0" w14:textId="77777777" w:rsidR="00D746D4" w:rsidRDefault="00D746D4" w:rsidP="00D746D4">
      <w:pPr>
        <w:spacing w:after="91"/>
        <w:ind w:left="705" w:right="41" w:firstLine="0"/>
      </w:pPr>
    </w:p>
    <w:p w14:paraId="7064DCD3" w14:textId="77777777" w:rsidR="00D746D4" w:rsidRDefault="00D746D4" w:rsidP="00D746D4">
      <w:pPr>
        <w:pStyle w:val="Heading3"/>
        <w:tabs>
          <w:tab w:val="center" w:pos="1482"/>
          <w:tab w:val="center" w:pos="3794"/>
        </w:tabs>
        <w:ind w:left="0" w:firstLine="0"/>
      </w:pPr>
      <w:r>
        <w:rPr>
          <w:rFonts w:ascii="Calibri" w:eastAsia="Calibri" w:hAnsi="Calibri" w:cs="Calibri"/>
          <w:sz w:val="22"/>
        </w:rPr>
        <w:lastRenderedPageBreak/>
        <w:tab/>
      </w:r>
      <w:bookmarkStart w:id="34" w:name="_Toc168045474"/>
      <w:bookmarkStart w:id="35" w:name="_Toc169082641"/>
      <w:r>
        <w:t xml:space="preserve">2.2.3.5. </w:t>
      </w:r>
      <w:r>
        <w:tab/>
        <w:t>Other charging technologies</w:t>
      </w:r>
      <w:bookmarkEnd w:id="34"/>
      <w:bookmarkEnd w:id="35"/>
      <w:r>
        <w:t xml:space="preserve"> </w:t>
      </w:r>
    </w:p>
    <w:p w14:paraId="68786C82" w14:textId="77777777" w:rsidR="00D746D4" w:rsidRDefault="00D746D4" w:rsidP="00D746D4">
      <w:pPr>
        <w:numPr>
          <w:ilvl w:val="0"/>
          <w:numId w:val="8"/>
        </w:numPr>
        <w:ind w:right="41" w:hanging="360"/>
      </w:pPr>
      <w:r>
        <w:t xml:space="preserve">Charging equipment with embedded generation for DC bi-directional (V2X) capability: </w:t>
      </w:r>
    </w:p>
    <w:p w14:paraId="6EE799C1" w14:textId="77777777" w:rsidR="00D746D4" w:rsidRDefault="00D746D4" w:rsidP="00D746D4">
      <w:pPr>
        <w:numPr>
          <w:ilvl w:val="1"/>
          <w:numId w:val="48"/>
        </w:numPr>
        <w:ind w:right="41"/>
      </w:pPr>
      <w:r>
        <w:t xml:space="preserve">Equipment shall be type tested as per requirements of the Energy Networks Association (ENA) for type tested devices. </w:t>
      </w:r>
      <w:r>
        <w:rPr>
          <w:rFonts w:ascii="Courier New" w:eastAsia="Courier New" w:hAnsi="Courier New" w:cs="Courier New"/>
        </w:rPr>
        <w:t>o</w:t>
      </w:r>
      <w:r>
        <w:t xml:space="preserve"> </w:t>
      </w:r>
    </w:p>
    <w:p w14:paraId="46027BD9" w14:textId="77777777" w:rsidR="00D746D4" w:rsidRDefault="00D746D4" w:rsidP="00D746D4">
      <w:pPr>
        <w:numPr>
          <w:ilvl w:val="1"/>
          <w:numId w:val="48"/>
        </w:numPr>
        <w:ind w:right="41"/>
      </w:pPr>
      <w:r>
        <w:t xml:space="preserve">Equipment with embedded generation capability less than or equal to 16 A per phase shall be compliant with the requirements of ENA Engineering Recommendation G98 Issue 1, Amendment 7.  </w:t>
      </w:r>
    </w:p>
    <w:p w14:paraId="6855FBB0" w14:textId="77777777" w:rsidR="00D746D4" w:rsidRDefault="00D746D4" w:rsidP="00D746D4">
      <w:pPr>
        <w:numPr>
          <w:ilvl w:val="1"/>
          <w:numId w:val="48"/>
        </w:numPr>
        <w:ind w:right="41"/>
      </w:pPr>
      <w:r>
        <w:t xml:space="preserve">Equipment with embedded generation capability greater than 16 A per phase shall be compliant with the requirements of ENA Engineering Recommendation G99 Issue 1, Amendment 9. </w:t>
      </w:r>
    </w:p>
    <w:p w14:paraId="45A57032" w14:textId="77777777" w:rsidR="00D746D4" w:rsidRPr="00AA7370" w:rsidRDefault="00D746D4" w:rsidP="00D746D4">
      <w:pPr>
        <w:numPr>
          <w:ilvl w:val="1"/>
          <w:numId w:val="48"/>
        </w:numPr>
        <w:ind w:right="41"/>
      </w:pPr>
      <w:r>
        <w:t xml:space="preserve">Mode 4 EV charging to BS EN 61851-1 </w:t>
      </w:r>
    </w:p>
    <w:p w14:paraId="76CDFF29" w14:textId="77777777" w:rsidR="00D746D4" w:rsidRDefault="00D746D4" w:rsidP="00D746D4">
      <w:pPr>
        <w:ind w:left="2160" w:right="41" w:firstLine="0"/>
      </w:pPr>
      <w:r>
        <w:t xml:space="preserve">Dual outlets: </w:t>
      </w:r>
    </w:p>
    <w:p w14:paraId="57C2AF4B" w14:textId="77777777" w:rsidR="00D746D4" w:rsidRDefault="00D746D4" w:rsidP="00D746D4">
      <w:pPr>
        <w:numPr>
          <w:ilvl w:val="2"/>
          <w:numId w:val="49"/>
        </w:numPr>
        <w:ind w:right="41"/>
      </w:pPr>
      <w:r>
        <w:t xml:space="preserve">Combined Charging System Combo 2 (CCS2) outlet to BS EN 62196-3 configuration FF </w:t>
      </w:r>
    </w:p>
    <w:p w14:paraId="62CBC38F" w14:textId="77777777" w:rsidR="00D746D4" w:rsidRDefault="00D746D4" w:rsidP="00D746D4">
      <w:pPr>
        <w:numPr>
          <w:ilvl w:val="2"/>
          <w:numId w:val="49"/>
        </w:numPr>
        <w:ind w:right="41"/>
      </w:pPr>
      <w:r>
        <w:t xml:space="preserve">Tethered CHAdeMO outlet to BS EN IEC 62196-3 configuration AA (Sumitomo Electric SEVD-01, the Yazaki CHV-04 or equivalent). </w:t>
      </w:r>
    </w:p>
    <w:p w14:paraId="3E1A33B2" w14:textId="77777777" w:rsidR="00D746D4" w:rsidRDefault="00D746D4" w:rsidP="00D746D4">
      <w:pPr>
        <w:numPr>
          <w:ilvl w:val="0"/>
          <w:numId w:val="8"/>
        </w:numPr>
        <w:ind w:right="41" w:hanging="360"/>
      </w:pPr>
      <w:r>
        <w:t xml:space="preserve">Charging equipment with embedded generation for AC bi-directional (V2X) capability: </w:t>
      </w:r>
    </w:p>
    <w:p w14:paraId="0E3DF8FA" w14:textId="77777777" w:rsidR="00D746D4" w:rsidRDefault="00D746D4" w:rsidP="00D746D4">
      <w:pPr>
        <w:numPr>
          <w:ilvl w:val="1"/>
          <w:numId w:val="50"/>
        </w:numPr>
        <w:ind w:right="41"/>
      </w:pPr>
      <w:r>
        <w:t xml:space="preserve">Equipment shall be type tested as per requirements of the Energy Networks Association (ENA) for type tested devices. </w:t>
      </w:r>
    </w:p>
    <w:p w14:paraId="7A8542F8" w14:textId="77777777" w:rsidR="00D746D4" w:rsidRDefault="00D746D4" w:rsidP="00D746D4">
      <w:pPr>
        <w:numPr>
          <w:ilvl w:val="1"/>
          <w:numId w:val="50"/>
        </w:numPr>
        <w:ind w:right="41"/>
      </w:pPr>
      <w:r>
        <w:t xml:space="preserve">Equipment with embedded generation capability less than or equal to 16 A per phase shall be compliant with the requirements of ENA Engineering Recommendation G98 Issue 1, Amendment 7. </w:t>
      </w:r>
    </w:p>
    <w:p w14:paraId="65670E1E" w14:textId="77777777" w:rsidR="00D746D4" w:rsidRDefault="00D746D4" w:rsidP="00D746D4">
      <w:pPr>
        <w:numPr>
          <w:ilvl w:val="1"/>
          <w:numId w:val="50"/>
        </w:numPr>
        <w:ind w:right="41"/>
      </w:pPr>
      <w:r>
        <w:t xml:space="preserve">Equipment with embedded generation capability greater than 16 A per phase shall be compliant with the requirements of ENA Engineering Recommendation G99 Issue 1, Amendment 9. </w:t>
      </w:r>
    </w:p>
    <w:p w14:paraId="3D956FA3" w14:textId="77777777" w:rsidR="00D746D4" w:rsidRDefault="00D746D4" w:rsidP="00D746D4">
      <w:pPr>
        <w:numPr>
          <w:ilvl w:val="1"/>
          <w:numId w:val="50"/>
        </w:numPr>
        <w:ind w:right="41"/>
      </w:pPr>
      <w:r>
        <w:t xml:space="preserve">Mode 3 EV charging to BS EN IEC 61851-1: </w:t>
      </w:r>
    </w:p>
    <w:p w14:paraId="28E898C8" w14:textId="77777777" w:rsidR="00D746D4" w:rsidRDefault="00D746D4" w:rsidP="00D746D4">
      <w:pPr>
        <w:numPr>
          <w:ilvl w:val="2"/>
          <w:numId w:val="51"/>
        </w:numPr>
        <w:ind w:right="41"/>
      </w:pPr>
      <w:r>
        <w:t xml:space="preserve">With Type 2 non-tethered socket-outlet(s) to BS EN IEC 62196-2 (BS EN IEC 61851-1 Case A2 or B2 connection), or another appropriate socketed interface supplied with suitable connections and adapter interface that enables Type 2 vehicle connections. Normally connection for recharging the vehicle is via a user supplied cable with plug and vehicle-connector. </w:t>
      </w:r>
    </w:p>
    <w:p w14:paraId="7E39FEF4" w14:textId="77777777" w:rsidR="00D746D4" w:rsidRDefault="00D746D4" w:rsidP="00D746D4">
      <w:pPr>
        <w:numPr>
          <w:ilvl w:val="2"/>
          <w:numId w:val="51"/>
        </w:numPr>
        <w:ind w:right="41"/>
      </w:pPr>
      <w:r>
        <w:t xml:space="preserve">With Type 2 tethered vehicle-connector to BS EN IEC 62196-2 (BS EN IEC 61851-1 Case C connection). </w:t>
      </w:r>
    </w:p>
    <w:p w14:paraId="11F6CFBA" w14:textId="77777777" w:rsidR="00D746D4" w:rsidRDefault="00D746D4" w:rsidP="00D746D4">
      <w:pPr>
        <w:spacing w:after="0" w:line="259" w:lineRule="auto"/>
        <w:ind w:left="1440" w:firstLine="0"/>
        <w:jc w:val="left"/>
      </w:pPr>
      <w:r>
        <w:t xml:space="preserve"> </w:t>
      </w:r>
    </w:p>
    <w:p w14:paraId="448BDA6D" w14:textId="77777777" w:rsidR="00D746D4" w:rsidRDefault="00D746D4" w:rsidP="00D746D4">
      <w:pPr>
        <w:pStyle w:val="Heading3"/>
        <w:tabs>
          <w:tab w:val="center" w:pos="1482"/>
          <w:tab w:val="center" w:pos="4942"/>
        </w:tabs>
        <w:ind w:left="0" w:firstLine="0"/>
      </w:pPr>
      <w:r>
        <w:rPr>
          <w:rFonts w:ascii="Calibri" w:eastAsia="Calibri" w:hAnsi="Calibri" w:cs="Calibri"/>
          <w:sz w:val="22"/>
        </w:rPr>
        <w:tab/>
      </w:r>
      <w:bookmarkStart w:id="36" w:name="_Toc168045475"/>
      <w:bookmarkStart w:id="37" w:name="_Toc169082642"/>
      <w:r>
        <w:t xml:space="preserve">2.2.3.6. </w:t>
      </w:r>
      <w:r>
        <w:tab/>
        <w:t>EVCP load management &amp; smart charging</w:t>
      </w:r>
      <w:bookmarkEnd w:id="36"/>
      <w:bookmarkEnd w:id="37"/>
      <w:r>
        <w:t xml:space="preserve"> </w:t>
      </w:r>
    </w:p>
    <w:p w14:paraId="444768DB" w14:textId="77777777" w:rsidR="00D746D4" w:rsidRDefault="00D746D4" w:rsidP="00D746D4">
      <w:pPr>
        <w:numPr>
          <w:ilvl w:val="0"/>
          <w:numId w:val="9"/>
        </w:numPr>
        <w:ind w:right="41" w:hanging="360"/>
      </w:pPr>
      <w:r>
        <w:t xml:space="preserve">AC chargers shall be capable of supporting dynamic load management functionality in order to avoid exceeding current and future site supply constraints. </w:t>
      </w:r>
    </w:p>
    <w:p w14:paraId="028E6A8F" w14:textId="77777777" w:rsidR="00D746D4" w:rsidRDefault="00D746D4" w:rsidP="00D746D4">
      <w:pPr>
        <w:numPr>
          <w:ilvl w:val="0"/>
          <w:numId w:val="9"/>
        </w:numPr>
        <w:ind w:right="41" w:hanging="360"/>
      </w:pPr>
      <w:r>
        <w:t xml:space="preserve">Where load management is part of an approved export or load limitation scheme the system shall meet the requirements of ENA Engineering Recommendation G100 Issue 2, Amendment 1. </w:t>
      </w:r>
    </w:p>
    <w:p w14:paraId="2C9AB0FD" w14:textId="77777777" w:rsidR="00D746D4" w:rsidRDefault="00D746D4" w:rsidP="00D746D4">
      <w:pPr>
        <w:numPr>
          <w:ilvl w:val="0"/>
          <w:numId w:val="9"/>
        </w:numPr>
        <w:spacing w:after="132"/>
        <w:ind w:right="41" w:hanging="360"/>
      </w:pPr>
      <w:r>
        <w:t xml:space="preserve">AC chargers must be capable of receiving and sending information via a communication network, and able to respond to signals increasing or decreasing the rate of electricity flowing through the EVCP; and changing the time at which electricity flows through the EVCP. </w:t>
      </w:r>
    </w:p>
    <w:p w14:paraId="4584A6DD" w14:textId="77777777" w:rsidR="00D746D4" w:rsidRDefault="00D746D4" w:rsidP="00D746D4">
      <w:pPr>
        <w:spacing w:after="132"/>
        <w:ind w:left="705" w:right="41" w:firstLine="0"/>
      </w:pPr>
    </w:p>
    <w:p w14:paraId="0D024BAC" w14:textId="4CFC870F" w:rsidR="00D746D4" w:rsidRDefault="00D746D4" w:rsidP="00D746D4">
      <w:pPr>
        <w:pStyle w:val="Heading2"/>
      </w:pPr>
      <w:r>
        <w:lastRenderedPageBreak/>
        <w:t xml:space="preserve"> </w:t>
      </w:r>
      <w:bookmarkStart w:id="38" w:name="_Toc169082643"/>
      <w:r w:rsidR="00685A2B">
        <w:t xml:space="preserve">Key </w:t>
      </w:r>
      <w:r>
        <w:t>Considerations</w:t>
      </w:r>
      <w:bookmarkEnd w:id="38"/>
      <w:r>
        <w:t xml:space="preserve"> </w:t>
      </w:r>
    </w:p>
    <w:p w14:paraId="2C1DC1BA" w14:textId="77777777" w:rsidR="00D746D4" w:rsidRDefault="00D746D4" w:rsidP="00D746D4">
      <w:pPr>
        <w:pStyle w:val="Heading3"/>
        <w:tabs>
          <w:tab w:val="center" w:pos="1482"/>
          <w:tab w:val="center" w:pos="2608"/>
        </w:tabs>
        <w:ind w:left="0" w:firstLine="0"/>
      </w:pPr>
      <w:r>
        <w:rPr>
          <w:rFonts w:ascii="Calibri" w:eastAsia="Calibri" w:hAnsi="Calibri" w:cs="Calibri"/>
          <w:sz w:val="22"/>
        </w:rPr>
        <w:tab/>
      </w:r>
      <w:bookmarkStart w:id="39" w:name="_Toc168045477"/>
      <w:bookmarkStart w:id="40" w:name="_Toc169082644"/>
      <w:r>
        <w:t xml:space="preserve">2.3.1. </w:t>
      </w:r>
      <w:r>
        <w:tab/>
        <w:t>General</w:t>
      </w:r>
      <w:bookmarkEnd w:id="39"/>
      <w:bookmarkEnd w:id="40"/>
      <w:r>
        <w:t xml:space="preserve"> </w:t>
      </w:r>
    </w:p>
    <w:p w14:paraId="0C9DD7E9" w14:textId="77777777" w:rsidR="00D746D4" w:rsidRDefault="00D746D4" w:rsidP="00D746D4">
      <w:pPr>
        <w:numPr>
          <w:ilvl w:val="0"/>
          <w:numId w:val="10"/>
        </w:numPr>
        <w:ind w:right="41" w:hanging="360"/>
      </w:pPr>
      <w:r>
        <w:t xml:space="preserve">The charging equipment and its major components should be manufactured by organisations which are BS EN ISO 14001 </w:t>
      </w:r>
      <w:r>
        <w:rPr>
          <w:i/>
        </w:rPr>
        <w:t>“Environmental management systems. Requirements with guidance for use”</w:t>
      </w:r>
      <w:r>
        <w:t xml:space="preserve"> certified (or successor/equivalent certification). </w:t>
      </w:r>
    </w:p>
    <w:p w14:paraId="1E70C93B" w14:textId="77777777" w:rsidR="00D746D4" w:rsidRDefault="00D746D4" w:rsidP="00D746D4">
      <w:pPr>
        <w:numPr>
          <w:ilvl w:val="0"/>
          <w:numId w:val="10"/>
        </w:numPr>
        <w:ind w:right="41" w:hanging="360"/>
      </w:pPr>
      <w:r>
        <w:t xml:space="preserve">EVCPs should be suitably compact to minimise adverse visual impact and designed to be sympathetic and in keeping with the streetscape. </w:t>
      </w:r>
    </w:p>
    <w:p w14:paraId="67E4B020" w14:textId="77777777" w:rsidR="00D746D4" w:rsidRDefault="00D746D4" w:rsidP="00D746D4">
      <w:pPr>
        <w:numPr>
          <w:ilvl w:val="0"/>
          <w:numId w:val="10"/>
        </w:numPr>
        <w:ind w:right="41" w:hanging="360"/>
      </w:pPr>
      <w:r>
        <w:t xml:space="preserve">Considerations should be made to reduce street furniture and street clutter. </w:t>
      </w:r>
    </w:p>
    <w:p w14:paraId="4B45B7B5" w14:textId="77777777" w:rsidR="00D746D4" w:rsidRDefault="00D746D4" w:rsidP="00D746D4">
      <w:pPr>
        <w:numPr>
          <w:ilvl w:val="0"/>
          <w:numId w:val="10"/>
        </w:numPr>
        <w:ind w:right="41" w:hanging="360"/>
      </w:pPr>
      <w:r>
        <w:t xml:space="preserve">EVCP should be designed to minimise adverse noise impact to local properties. </w:t>
      </w:r>
    </w:p>
    <w:p w14:paraId="4CA56CCD" w14:textId="77777777" w:rsidR="00D746D4" w:rsidRDefault="00D746D4" w:rsidP="0014614C">
      <w:pPr>
        <w:numPr>
          <w:ilvl w:val="0"/>
          <w:numId w:val="10"/>
        </w:numPr>
        <w:spacing w:after="0"/>
        <w:ind w:right="41" w:hanging="360"/>
      </w:pPr>
      <w:r>
        <w:t xml:space="preserve">EVCP products which are certified/accredited by car OEMs; industry associations; or independent bodies/test labs (e.g., UKAS) are preferred. </w:t>
      </w:r>
    </w:p>
    <w:p w14:paraId="0CE647AB" w14:textId="13CAED99" w:rsidR="0014614C" w:rsidRDefault="0014614C" w:rsidP="0044247F">
      <w:pPr>
        <w:numPr>
          <w:ilvl w:val="0"/>
          <w:numId w:val="10"/>
        </w:numPr>
        <w:spacing w:after="0"/>
        <w:ind w:right="41" w:hanging="360"/>
      </w:pPr>
      <w:r>
        <w:t>Ownership of all EVI, must be transferred to SCC at Nil cost at the end of the contract. Unless SCC requests the disposal of the assets</w:t>
      </w:r>
      <w:r w:rsidR="000F0ECD">
        <w:t>,</w:t>
      </w:r>
      <w:r>
        <w:t xml:space="preserve"> which will be the responsibility of the CPOP prior to end of the contract. </w:t>
      </w:r>
    </w:p>
    <w:p w14:paraId="6DFD3116" w14:textId="6670F317" w:rsidR="000F0ECD" w:rsidRDefault="000F0ECD" w:rsidP="000F0ECD">
      <w:pPr>
        <w:spacing w:after="0"/>
        <w:ind w:left="705" w:right="41" w:firstLine="0"/>
      </w:pPr>
      <w:r>
        <w:t>This also includes;</w:t>
      </w:r>
    </w:p>
    <w:p w14:paraId="37CC1436" w14:textId="77777777" w:rsidR="000F0ECD" w:rsidRPr="000F0ECD" w:rsidRDefault="000F0ECD" w:rsidP="000F0ECD">
      <w:pPr>
        <w:pStyle w:val="ListParagraph"/>
        <w:numPr>
          <w:ilvl w:val="0"/>
          <w:numId w:val="62"/>
        </w:numPr>
        <w:shd w:val="clear" w:color="auto" w:fill="FFFFFF"/>
        <w:spacing w:after="0" w:line="240" w:lineRule="auto"/>
        <w:ind w:left="1560" w:hanging="284"/>
        <w:jc w:val="left"/>
        <w:rPr>
          <w:rFonts w:eastAsia="Times New Roman"/>
          <w:kern w:val="0"/>
          <w14:ligatures w14:val="none"/>
        </w:rPr>
      </w:pPr>
      <w:r w:rsidRPr="000F0ECD">
        <w:rPr>
          <w:rFonts w:eastAsia="Times New Roman"/>
          <w:kern w:val="0"/>
          <w14:ligatures w14:val="none"/>
        </w:rPr>
        <w:t>Handover all relevant assets, data, software, manuals and the like.</w:t>
      </w:r>
    </w:p>
    <w:p w14:paraId="2B304006" w14:textId="6E0A6E84" w:rsidR="000F0ECD" w:rsidRPr="000F0ECD" w:rsidRDefault="000F0ECD" w:rsidP="000F0ECD">
      <w:pPr>
        <w:pStyle w:val="ListParagraph"/>
        <w:numPr>
          <w:ilvl w:val="0"/>
          <w:numId w:val="62"/>
        </w:numPr>
        <w:shd w:val="clear" w:color="auto" w:fill="FFFFFF"/>
        <w:spacing w:after="0" w:line="240" w:lineRule="auto"/>
        <w:ind w:left="1560" w:hanging="284"/>
        <w:jc w:val="left"/>
        <w:rPr>
          <w:rFonts w:eastAsia="Times New Roman"/>
          <w:kern w:val="0"/>
          <w14:ligatures w14:val="none"/>
        </w:rPr>
      </w:pPr>
      <w:r w:rsidRPr="000F0ECD">
        <w:rPr>
          <w:rFonts w:eastAsia="Times New Roman"/>
          <w:kern w:val="0"/>
          <w14:ligatures w14:val="none"/>
        </w:rPr>
        <w:t xml:space="preserve">Handover relevant documentation. </w:t>
      </w:r>
    </w:p>
    <w:p w14:paraId="3E393952" w14:textId="52A2E23B" w:rsidR="000F0ECD" w:rsidRPr="000F0ECD" w:rsidRDefault="000F0ECD" w:rsidP="000F0ECD">
      <w:pPr>
        <w:pStyle w:val="ListParagraph"/>
        <w:numPr>
          <w:ilvl w:val="0"/>
          <w:numId w:val="62"/>
        </w:numPr>
        <w:shd w:val="clear" w:color="auto" w:fill="FFFFFF"/>
        <w:spacing w:after="0" w:line="240" w:lineRule="auto"/>
        <w:ind w:left="1560" w:hanging="284"/>
        <w:jc w:val="left"/>
        <w:rPr>
          <w:rFonts w:eastAsia="Times New Roman"/>
          <w:kern w:val="0"/>
          <w14:ligatures w14:val="none"/>
        </w:rPr>
      </w:pPr>
      <w:r w:rsidRPr="000F0ECD">
        <w:rPr>
          <w:rFonts w:eastAsia="Times New Roman"/>
          <w:kern w:val="0"/>
          <w14:ligatures w14:val="none"/>
        </w:rPr>
        <w:t xml:space="preserve">Leave all sites in orderly and safe state, as defined </w:t>
      </w:r>
      <w:r>
        <w:rPr>
          <w:rFonts w:eastAsia="Times New Roman"/>
          <w:kern w:val="0"/>
          <w14:ligatures w14:val="none"/>
        </w:rPr>
        <w:t>in relevant regulations</w:t>
      </w:r>
      <w:r w:rsidRPr="000F0ECD">
        <w:rPr>
          <w:rFonts w:eastAsia="Times New Roman"/>
          <w:kern w:val="0"/>
          <w14:ligatures w14:val="none"/>
        </w:rPr>
        <w:t>.</w:t>
      </w:r>
    </w:p>
    <w:p w14:paraId="3458DBA0" w14:textId="171FB920" w:rsidR="000F0ECD" w:rsidRPr="000F0ECD" w:rsidRDefault="000F0ECD" w:rsidP="000F0ECD">
      <w:pPr>
        <w:pStyle w:val="ListParagraph"/>
        <w:numPr>
          <w:ilvl w:val="0"/>
          <w:numId w:val="62"/>
        </w:numPr>
        <w:shd w:val="clear" w:color="auto" w:fill="FFFFFF"/>
        <w:spacing w:after="0" w:line="240" w:lineRule="auto"/>
        <w:ind w:left="1560" w:hanging="284"/>
        <w:jc w:val="left"/>
        <w:rPr>
          <w:rFonts w:eastAsia="Times New Roman"/>
          <w:kern w:val="0"/>
          <w14:ligatures w14:val="none"/>
        </w:rPr>
      </w:pPr>
      <w:r w:rsidRPr="000F0ECD">
        <w:rPr>
          <w:rFonts w:eastAsia="Times New Roman"/>
          <w:kern w:val="0"/>
          <w14:ligatures w14:val="none"/>
        </w:rPr>
        <w:t xml:space="preserve">Transfer the benefit of 3rd party warranties and </w:t>
      </w:r>
      <w:r w:rsidR="00A22FE4" w:rsidRPr="000F0ECD">
        <w:rPr>
          <w:rFonts w:eastAsia="Times New Roman"/>
          <w:kern w:val="0"/>
          <w14:ligatures w14:val="none"/>
        </w:rPr>
        <w:t>guarantees.</w:t>
      </w:r>
    </w:p>
    <w:p w14:paraId="7D5A546F" w14:textId="77777777" w:rsidR="000F0ECD" w:rsidRDefault="000F0ECD" w:rsidP="000F0ECD">
      <w:pPr>
        <w:spacing w:after="0"/>
        <w:ind w:left="705" w:right="41" w:firstLine="0"/>
      </w:pPr>
    </w:p>
    <w:p w14:paraId="46CEF6FE" w14:textId="73D1318E" w:rsidR="0014614C" w:rsidRDefault="0044247F" w:rsidP="001B0CA3">
      <w:pPr>
        <w:numPr>
          <w:ilvl w:val="0"/>
          <w:numId w:val="10"/>
        </w:numPr>
        <w:spacing w:after="250"/>
        <w:ind w:right="41" w:hanging="360"/>
      </w:pPr>
      <w:r>
        <w:t xml:space="preserve">These specifications and SCC requirements take precedence over CPOP method statements and processes. </w:t>
      </w:r>
    </w:p>
    <w:p w14:paraId="014BCA58" w14:textId="77777777" w:rsidR="00D746D4" w:rsidRDefault="00D746D4" w:rsidP="00D746D4">
      <w:pPr>
        <w:pStyle w:val="Heading3"/>
        <w:tabs>
          <w:tab w:val="center" w:pos="1482"/>
          <w:tab w:val="center" w:pos="2714"/>
        </w:tabs>
        <w:ind w:left="0" w:firstLine="0"/>
      </w:pPr>
      <w:r>
        <w:rPr>
          <w:rFonts w:ascii="Calibri" w:eastAsia="Calibri" w:hAnsi="Calibri" w:cs="Calibri"/>
          <w:sz w:val="22"/>
        </w:rPr>
        <w:tab/>
      </w:r>
      <w:bookmarkStart w:id="41" w:name="_Toc168045478"/>
      <w:bookmarkStart w:id="42" w:name="_Toc169082645"/>
      <w:r>
        <w:t xml:space="preserve">2.3.2. </w:t>
      </w:r>
      <w:r>
        <w:tab/>
        <w:t>Protocols</w:t>
      </w:r>
      <w:bookmarkEnd w:id="41"/>
      <w:bookmarkEnd w:id="42"/>
      <w:r>
        <w:t xml:space="preserve"> </w:t>
      </w:r>
    </w:p>
    <w:p w14:paraId="539E4B96" w14:textId="77777777" w:rsidR="00D746D4" w:rsidRDefault="00D746D4" w:rsidP="00D746D4">
      <w:pPr>
        <w:spacing w:after="130"/>
        <w:ind w:left="709" w:right="41"/>
      </w:pPr>
      <w:r>
        <w:rPr>
          <w:rFonts w:ascii="Segoe UI Symbol" w:eastAsia="Segoe UI Symbol" w:hAnsi="Segoe UI Symbol" w:cs="Segoe UI Symbol"/>
        </w:rPr>
        <w:t>•</w:t>
      </w:r>
      <w:r>
        <w:t xml:space="preserve">      EVCP products shall support some over the air upgrade capability to the latest/future versions of OCPP. </w:t>
      </w:r>
    </w:p>
    <w:p w14:paraId="7AC6AD7B" w14:textId="77777777" w:rsidR="00D746D4" w:rsidRDefault="00D746D4" w:rsidP="00D746D4">
      <w:pPr>
        <w:pStyle w:val="Heading3"/>
        <w:tabs>
          <w:tab w:val="center" w:pos="1482"/>
          <w:tab w:val="center" w:pos="3528"/>
        </w:tabs>
        <w:ind w:left="0" w:firstLine="0"/>
      </w:pPr>
      <w:r>
        <w:rPr>
          <w:rFonts w:ascii="Calibri" w:eastAsia="Calibri" w:hAnsi="Calibri" w:cs="Calibri"/>
          <w:sz w:val="22"/>
        </w:rPr>
        <w:tab/>
      </w:r>
      <w:bookmarkStart w:id="43" w:name="_Toc168045479"/>
      <w:bookmarkStart w:id="44" w:name="_Toc169082646"/>
      <w:r>
        <w:t xml:space="preserve">2.3.3. </w:t>
      </w:r>
      <w:r>
        <w:tab/>
        <w:t>Physical characteristics</w:t>
      </w:r>
      <w:bookmarkEnd w:id="43"/>
      <w:bookmarkEnd w:id="44"/>
      <w:r>
        <w:t xml:space="preserve"> </w:t>
      </w:r>
    </w:p>
    <w:p w14:paraId="32FA33E2" w14:textId="77777777" w:rsidR="00D746D4" w:rsidRDefault="00D746D4" w:rsidP="00D746D4">
      <w:pPr>
        <w:numPr>
          <w:ilvl w:val="0"/>
          <w:numId w:val="11"/>
        </w:numPr>
        <w:ind w:right="41" w:hanging="360"/>
      </w:pPr>
      <w:r>
        <w:t xml:space="preserve">Locations that are more exposed, or with more challenging environmental conditions, should consider EVI, or parts of the EVI, with higher IP ratings for enhanced protection against ingress. Some SCC areas are susceptible to localised flooding, the EVCI needs to have an IP rating and other resistance to this. </w:t>
      </w:r>
    </w:p>
    <w:p w14:paraId="43A523AB" w14:textId="77777777" w:rsidR="00D746D4" w:rsidRDefault="00D746D4" w:rsidP="00D746D4">
      <w:pPr>
        <w:numPr>
          <w:ilvl w:val="0"/>
          <w:numId w:val="11"/>
        </w:numPr>
        <w:ind w:right="41" w:hanging="360"/>
      </w:pPr>
      <w:r>
        <w:t xml:space="preserve">Locations that are at higher risk of vandalism or vehicle impact should consider higher impact (IK) rating of the EVI or additional protective barriers. </w:t>
      </w:r>
    </w:p>
    <w:p w14:paraId="3156244C" w14:textId="77777777" w:rsidR="00D746D4" w:rsidRDefault="00D746D4" w:rsidP="00D746D4">
      <w:pPr>
        <w:numPr>
          <w:ilvl w:val="0"/>
          <w:numId w:val="11"/>
        </w:numPr>
        <w:spacing w:line="252" w:lineRule="auto"/>
        <w:ind w:right="41" w:hanging="360"/>
      </w:pPr>
      <w:r>
        <w:t>The EVCP units shall have a final finish that is matching and recognisable by users.</w:t>
      </w:r>
    </w:p>
    <w:p w14:paraId="50BB54E5" w14:textId="77777777" w:rsidR="00D746D4" w:rsidRDefault="00D746D4" w:rsidP="00D746D4">
      <w:pPr>
        <w:numPr>
          <w:ilvl w:val="0"/>
          <w:numId w:val="11"/>
        </w:numPr>
        <w:spacing w:after="130"/>
        <w:ind w:right="41" w:hanging="360"/>
      </w:pPr>
      <w:r>
        <w:t xml:space="preserve">The EVI equipment shall make use of antivandal surfaces/paints to deter damage from flyposting/graffiti. Anti-fly finishes (such as Dacrylate Margard Easyclean APF Finish or similar) </w:t>
      </w:r>
    </w:p>
    <w:p w14:paraId="3DB4B480" w14:textId="77777777" w:rsidR="00D746D4" w:rsidRDefault="00D746D4" w:rsidP="00D746D4">
      <w:pPr>
        <w:pStyle w:val="Heading3"/>
        <w:tabs>
          <w:tab w:val="center" w:pos="1482"/>
          <w:tab w:val="center" w:pos="3574"/>
        </w:tabs>
        <w:ind w:left="0" w:firstLine="0"/>
      </w:pPr>
      <w:r>
        <w:rPr>
          <w:rFonts w:ascii="Calibri" w:eastAsia="Calibri" w:hAnsi="Calibri" w:cs="Calibri"/>
          <w:sz w:val="22"/>
        </w:rPr>
        <w:lastRenderedPageBreak/>
        <w:tab/>
      </w:r>
      <w:bookmarkStart w:id="45" w:name="_Toc73207"/>
    </w:p>
    <w:p w14:paraId="587D6E23" w14:textId="77777777" w:rsidR="00D746D4" w:rsidRDefault="00D746D4" w:rsidP="00D746D4">
      <w:pPr>
        <w:pStyle w:val="Heading3"/>
        <w:tabs>
          <w:tab w:val="center" w:pos="1482"/>
          <w:tab w:val="center" w:pos="3574"/>
        </w:tabs>
        <w:ind w:left="0" w:firstLine="0"/>
      </w:pPr>
    </w:p>
    <w:p w14:paraId="5EF7142C" w14:textId="77777777" w:rsidR="00D746D4" w:rsidRDefault="00D746D4" w:rsidP="00D746D4">
      <w:pPr>
        <w:pStyle w:val="Heading2"/>
      </w:pPr>
      <w:bookmarkStart w:id="46" w:name="_Toc169082647"/>
      <w:r>
        <w:t>Usage and Payment</w:t>
      </w:r>
      <w:bookmarkEnd w:id="46"/>
      <w:r>
        <w:t xml:space="preserve"> </w:t>
      </w:r>
      <w:bookmarkEnd w:id="45"/>
    </w:p>
    <w:p w14:paraId="47CDC58F" w14:textId="77777777" w:rsidR="00D746D4" w:rsidRDefault="00D746D4" w:rsidP="00D746D4">
      <w:pPr>
        <w:pStyle w:val="Heading3"/>
      </w:pPr>
      <w:bookmarkStart w:id="47" w:name="_Toc168045481"/>
      <w:bookmarkStart w:id="48" w:name="_Toc169082648"/>
      <w:r>
        <w:t>2.4.1. Principle</w:t>
      </w:r>
      <w:bookmarkEnd w:id="47"/>
      <w:bookmarkEnd w:id="48"/>
      <w:r>
        <w:t xml:space="preserve"> </w:t>
      </w:r>
    </w:p>
    <w:p w14:paraId="3C20D62B" w14:textId="77777777" w:rsidR="00D746D4" w:rsidRDefault="00D746D4" w:rsidP="00D746D4">
      <w:pPr>
        <w:spacing w:after="130"/>
        <w:ind w:left="0" w:right="41" w:firstLine="0"/>
      </w:pPr>
      <w:r>
        <w:t xml:space="preserve">EVCP equipment shall support an appropriate range of mechanisms for managing and controlling charging transactions, including payment. In order that usage of EVCP equipment is inclusive to the broadest range of users possible, EVCP equipment shall feature simple and intuitive user interfaces. </w:t>
      </w:r>
    </w:p>
    <w:p w14:paraId="52C4F395" w14:textId="77777777" w:rsidR="00D746D4" w:rsidRDefault="00D746D4" w:rsidP="00D746D4">
      <w:pPr>
        <w:pStyle w:val="Heading3"/>
      </w:pPr>
      <w:bookmarkStart w:id="49" w:name="_Toc168045482"/>
      <w:bookmarkStart w:id="50" w:name="_Toc169082649"/>
      <w:r>
        <w:t>2.4.2. Regulations</w:t>
      </w:r>
      <w:bookmarkEnd w:id="49"/>
      <w:bookmarkEnd w:id="50"/>
      <w:r>
        <w:t xml:space="preserve"> </w:t>
      </w:r>
    </w:p>
    <w:p w14:paraId="68C16B4D" w14:textId="77777777" w:rsidR="00D746D4" w:rsidRDefault="00D746D4" w:rsidP="00D746D4">
      <w:pPr>
        <w:numPr>
          <w:ilvl w:val="0"/>
          <w:numId w:val="12"/>
        </w:numPr>
        <w:ind w:right="41" w:hanging="360"/>
      </w:pPr>
      <w:r>
        <w:t xml:space="preserve">EVCP which are made available for the general public must be in compliance with the Alternative Fuels Infrastructure Regulations 2017 (or as amended), including facilitating adhoc access without mandating ongoing contracts, membership schemes or ownership of specialist cables or adapters (any specialist adapters need to be available at locations to end users). </w:t>
      </w:r>
    </w:p>
    <w:p w14:paraId="5F3E5072" w14:textId="77777777" w:rsidR="00D746D4" w:rsidRPr="00FB6605" w:rsidRDefault="00D746D4" w:rsidP="00D746D4">
      <w:pPr>
        <w:numPr>
          <w:ilvl w:val="0"/>
          <w:numId w:val="12"/>
        </w:numPr>
        <w:ind w:right="41" w:hanging="360"/>
      </w:pPr>
      <w:r>
        <w:t xml:space="preserve">The Public Charge Point Regulations 2023. EVCP equipment must be in compliance with these regulations (and any amendments). This includes, but not limited: </w:t>
      </w:r>
    </w:p>
    <w:p w14:paraId="74A11FB2" w14:textId="77777777" w:rsidR="00D746D4" w:rsidRDefault="00D746D4" w:rsidP="00D746D4">
      <w:pPr>
        <w:numPr>
          <w:ilvl w:val="0"/>
          <w:numId w:val="12"/>
        </w:numPr>
        <w:ind w:left="1418" w:right="41" w:hanging="360"/>
      </w:pPr>
      <w:r>
        <w:t xml:space="preserve">EVCP devices installed with connectors rated at 8 kW or above must ensure that a user is able to pay by contactless payment (support for contactless debit and credit card payment). </w:t>
      </w:r>
    </w:p>
    <w:p w14:paraId="6449DA49" w14:textId="77777777" w:rsidR="00D746D4" w:rsidRDefault="00D746D4" w:rsidP="00D746D4">
      <w:pPr>
        <w:pStyle w:val="ListParagraph"/>
        <w:numPr>
          <w:ilvl w:val="0"/>
          <w:numId w:val="12"/>
        </w:numPr>
        <w:ind w:left="1418" w:right="41"/>
      </w:pPr>
      <w:r>
        <w:t xml:space="preserve">The EVCP system shall meet requirements for pricing transparency displaying on the charging equipment or through separate devices not requiring the user to enter into a pre-existing contract, a consumption based (pence per kWh) tariff. </w:t>
      </w:r>
    </w:p>
    <w:p w14:paraId="00480EA5" w14:textId="77777777" w:rsidR="00D746D4" w:rsidRDefault="00D746D4" w:rsidP="00D746D4">
      <w:pPr>
        <w:pStyle w:val="ListParagraph"/>
        <w:numPr>
          <w:ilvl w:val="0"/>
          <w:numId w:val="12"/>
        </w:numPr>
        <w:ind w:left="1418" w:right="41"/>
      </w:pPr>
      <w:r>
        <w:t xml:space="preserve">The tariff displayed and charged must not increase once the charging session commences. </w:t>
      </w:r>
    </w:p>
    <w:p w14:paraId="67668789" w14:textId="77777777" w:rsidR="00D746D4" w:rsidRDefault="00D746D4" w:rsidP="00D746D4">
      <w:pPr>
        <w:spacing w:after="119" w:line="259" w:lineRule="auto"/>
        <w:ind w:left="358" w:firstLine="0"/>
        <w:jc w:val="left"/>
      </w:pPr>
      <w:r>
        <w:t xml:space="preserve"> </w:t>
      </w:r>
    </w:p>
    <w:p w14:paraId="636A8A6E" w14:textId="77777777" w:rsidR="00D746D4" w:rsidRDefault="00D746D4" w:rsidP="00D746D4">
      <w:pPr>
        <w:pStyle w:val="Heading3"/>
      </w:pPr>
      <w:bookmarkStart w:id="51" w:name="_Toc168045483"/>
      <w:bookmarkStart w:id="52" w:name="_Toc169082650"/>
      <w:r>
        <w:t>2.4.3. Minimum Specification</w:t>
      </w:r>
      <w:bookmarkEnd w:id="51"/>
      <w:bookmarkEnd w:id="52"/>
      <w:r>
        <w:t xml:space="preserve"> </w:t>
      </w:r>
    </w:p>
    <w:p w14:paraId="094D8943" w14:textId="77777777" w:rsidR="00D746D4" w:rsidRDefault="00D746D4" w:rsidP="00D746D4">
      <w:pPr>
        <w:numPr>
          <w:ilvl w:val="0"/>
          <w:numId w:val="12"/>
        </w:numPr>
        <w:ind w:right="41" w:hanging="360"/>
      </w:pPr>
      <w:r>
        <w:t xml:space="preserve">EVCP equipment shall support a range of mechanisms to identify, authenticate and process payments of users as deemed appropriate by SCC and CPOP. According to the relevant regulations and SCC specification, this may include: </w:t>
      </w:r>
    </w:p>
    <w:p w14:paraId="7E978702" w14:textId="77777777" w:rsidR="00D746D4" w:rsidRDefault="00D746D4" w:rsidP="00D746D4">
      <w:pPr>
        <w:numPr>
          <w:ilvl w:val="1"/>
          <w:numId w:val="12"/>
        </w:numPr>
        <w:ind w:right="41"/>
      </w:pPr>
      <w:r>
        <w:t xml:space="preserve">Contactless card using credit/debit cards </w:t>
      </w:r>
    </w:p>
    <w:p w14:paraId="1623565C" w14:textId="77777777" w:rsidR="00D746D4" w:rsidRPr="00E51063" w:rsidRDefault="00D746D4" w:rsidP="00D746D4">
      <w:pPr>
        <w:numPr>
          <w:ilvl w:val="1"/>
          <w:numId w:val="12"/>
        </w:numPr>
        <w:ind w:right="41"/>
      </w:pPr>
      <w:r>
        <w:t xml:space="preserve">NFC device payments (e.g., Google Pay / Apple Pay) </w:t>
      </w:r>
    </w:p>
    <w:p w14:paraId="64B4B9FF" w14:textId="77777777" w:rsidR="00D746D4" w:rsidRDefault="00D746D4" w:rsidP="00D746D4">
      <w:pPr>
        <w:numPr>
          <w:ilvl w:val="1"/>
          <w:numId w:val="12"/>
        </w:numPr>
        <w:ind w:right="41"/>
      </w:pPr>
      <w:r>
        <w:t xml:space="preserve">Mobile app </w:t>
      </w:r>
    </w:p>
    <w:p w14:paraId="04505CC8" w14:textId="77777777" w:rsidR="00D746D4" w:rsidRDefault="00D746D4" w:rsidP="00D746D4">
      <w:pPr>
        <w:numPr>
          <w:ilvl w:val="1"/>
          <w:numId w:val="12"/>
        </w:numPr>
        <w:spacing w:line="250" w:lineRule="auto"/>
        <w:ind w:right="41"/>
      </w:pPr>
      <w:r>
        <w:t xml:space="preserve">Plug &amp; Charge (ISO 15118), RFID, Web app, By phone </w:t>
      </w:r>
    </w:p>
    <w:p w14:paraId="1A0422C6" w14:textId="77777777" w:rsidR="00D746D4" w:rsidRDefault="00D746D4" w:rsidP="00D746D4">
      <w:pPr>
        <w:numPr>
          <w:ilvl w:val="0"/>
          <w:numId w:val="12"/>
        </w:numPr>
        <w:ind w:right="41" w:hanging="360"/>
      </w:pPr>
      <w:r>
        <w:t xml:space="preserve">Cash only payment systems shall not be used to meet ad hoc access requirements in Alternative Fuels Infrastructure Regulations (2017). </w:t>
      </w:r>
    </w:p>
    <w:p w14:paraId="2BB6CFA9" w14:textId="77777777" w:rsidR="00D746D4" w:rsidRDefault="00D746D4" w:rsidP="00D746D4">
      <w:pPr>
        <w:ind w:left="705" w:right="41" w:firstLine="0"/>
      </w:pPr>
    </w:p>
    <w:p w14:paraId="1F49560C" w14:textId="77777777" w:rsidR="00D746D4" w:rsidRDefault="00D746D4" w:rsidP="00D746D4">
      <w:pPr>
        <w:numPr>
          <w:ilvl w:val="0"/>
          <w:numId w:val="12"/>
        </w:numPr>
        <w:ind w:right="41" w:hanging="360"/>
      </w:pPr>
      <w:r>
        <w:t xml:space="preserve">User interaction accessibility and user interfaces. </w:t>
      </w:r>
    </w:p>
    <w:p w14:paraId="5B76C10E" w14:textId="77777777" w:rsidR="00D746D4" w:rsidRDefault="00D746D4" w:rsidP="00D746D4">
      <w:pPr>
        <w:pStyle w:val="ListParagraph"/>
      </w:pPr>
    </w:p>
    <w:p w14:paraId="75D926DA" w14:textId="77777777" w:rsidR="00D746D4" w:rsidRDefault="00D746D4" w:rsidP="00D746D4">
      <w:pPr>
        <w:ind w:left="705" w:right="41" w:firstLine="0"/>
      </w:pPr>
      <w:r>
        <w:t xml:space="preserve">Each EVCP/ equipment around the EVCP must display: </w:t>
      </w:r>
    </w:p>
    <w:p w14:paraId="26B46133" w14:textId="77777777" w:rsidR="00D746D4" w:rsidRDefault="00D746D4" w:rsidP="00D746D4">
      <w:pPr>
        <w:numPr>
          <w:ilvl w:val="1"/>
          <w:numId w:val="12"/>
        </w:numPr>
        <w:spacing w:after="0"/>
        <w:ind w:right="41"/>
      </w:pPr>
      <w:r>
        <w:t>Usage instructions</w:t>
      </w:r>
    </w:p>
    <w:p w14:paraId="7101997F" w14:textId="77777777" w:rsidR="00D746D4" w:rsidRDefault="00D746D4" w:rsidP="00D746D4">
      <w:pPr>
        <w:numPr>
          <w:ilvl w:val="1"/>
          <w:numId w:val="12"/>
        </w:numPr>
        <w:spacing w:after="0"/>
        <w:ind w:right="41"/>
      </w:pPr>
      <w:r>
        <w:t>Payment methods</w:t>
      </w:r>
    </w:p>
    <w:p w14:paraId="656A9146" w14:textId="77777777" w:rsidR="00D746D4" w:rsidRDefault="00D746D4" w:rsidP="00D746D4">
      <w:pPr>
        <w:numPr>
          <w:ilvl w:val="1"/>
          <w:numId w:val="12"/>
        </w:numPr>
        <w:spacing w:after="0"/>
        <w:ind w:right="41"/>
      </w:pPr>
      <w:r>
        <w:t>All costs to the user</w:t>
      </w:r>
    </w:p>
    <w:p w14:paraId="44541940" w14:textId="77777777" w:rsidR="00D746D4" w:rsidRDefault="00D746D4" w:rsidP="00D746D4">
      <w:pPr>
        <w:numPr>
          <w:ilvl w:val="1"/>
          <w:numId w:val="12"/>
        </w:numPr>
        <w:spacing w:after="0"/>
        <w:ind w:right="41"/>
      </w:pPr>
      <w:r>
        <w:t>Use different methods to display information like, audible, tactile interfaces and cues. So that different users can understand the information.</w:t>
      </w:r>
    </w:p>
    <w:p w14:paraId="69597886" w14:textId="77777777" w:rsidR="00D746D4" w:rsidRDefault="00D746D4" w:rsidP="00D746D4">
      <w:pPr>
        <w:numPr>
          <w:ilvl w:val="1"/>
          <w:numId w:val="12"/>
        </w:numPr>
        <w:spacing w:after="0"/>
        <w:ind w:right="41"/>
      </w:pPr>
      <w:r>
        <w:lastRenderedPageBreak/>
        <w:t xml:space="preserve">Have an easily recognisable way of seeing the units status. </w:t>
      </w:r>
    </w:p>
    <w:p w14:paraId="2871A970" w14:textId="77777777" w:rsidR="00D746D4" w:rsidRDefault="00D746D4" w:rsidP="00D746D4">
      <w:pPr>
        <w:numPr>
          <w:ilvl w:val="3"/>
          <w:numId w:val="52"/>
        </w:numPr>
        <w:ind w:left="1843" w:right="41" w:hanging="425"/>
      </w:pPr>
      <w:r>
        <w:t xml:space="preserve">Be in English by default with the ability to configure and support additional language options preferable. Instructions should make use of symbols, and/or pictograms where possible. </w:t>
      </w:r>
    </w:p>
    <w:p w14:paraId="2B7DF1B9" w14:textId="77777777" w:rsidR="00D746D4" w:rsidRDefault="00D746D4" w:rsidP="00D746D4">
      <w:pPr>
        <w:numPr>
          <w:ilvl w:val="3"/>
          <w:numId w:val="52"/>
        </w:numPr>
        <w:ind w:left="1843" w:right="41" w:hanging="425"/>
      </w:pPr>
      <w:r>
        <w:t xml:space="preserve">Be presented in accessible, plain English, large clear-type consistent fonts, easily recognisable symbols. </w:t>
      </w:r>
    </w:p>
    <w:p w14:paraId="19AF1D5A" w14:textId="77777777" w:rsidR="00D746D4" w:rsidRDefault="00D746D4" w:rsidP="00D746D4">
      <w:pPr>
        <w:numPr>
          <w:ilvl w:val="3"/>
          <w:numId w:val="52"/>
        </w:numPr>
        <w:spacing w:after="115"/>
        <w:ind w:left="1843" w:right="41" w:hanging="425"/>
      </w:pPr>
      <w:r>
        <w:t xml:space="preserve">Avoid the use of jargon and acronyms. </w:t>
      </w:r>
    </w:p>
    <w:p w14:paraId="6E05C2AF" w14:textId="77777777" w:rsidR="00D746D4" w:rsidRDefault="00D746D4" w:rsidP="00D746D4">
      <w:pPr>
        <w:spacing w:after="117" w:line="259" w:lineRule="auto"/>
        <w:ind w:left="0" w:firstLine="0"/>
        <w:jc w:val="left"/>
      </w:pPr>
    </w:p>
    <w:p w14:paraId="6E0AAE3B" w14:textId="77777777" w:rsidR="00D746D4" w:rsidRDefault="00D746D4" w:rsidP="00D746D4">
      <w:pPr>
        <w:pStyle w:val="Heading3"/>
      </w:pPr>
      <w:bookmarkStart w:id="53" w:name="_Toc168045484"/>
      <w:bookmarkStart w:id="54" w:name="_Toc169082651"/>
      <w:r>
        <w:t>2.4.4. Considerations</w:t>
      </w:r>
      <w:bookmarkEnd w:id="53"/>
      <w:bookmarkEnd w:id="54"/>
      <w:r>
        <w:t xml:space="preserve"> </w:t>
      </w:r>
    </w:p>
    <w:p w14:paraId="2ACAF49D" w14:textId="77777777" w:rsidR="00D746D4" w:rsidRDefault="00D746D4" w:rsidP="00D746D4">
      <w:pPr>
        <w:numPr>
          <w:ilvl w:val="0"/>
          <w:numId w:val="12"/>
        </w:numPr>
        <w:ind w:right="41" w:hanging="360"/>
      </w:pPr>
      <w:r>
        <w:t xml:space="preserve">The contactless debit and credit card payment requirement can be shared across multiple EVCP forming a cluster in a single location (e.g. a single payment terminal covering a bank of multiple EVCP).  </w:t>
      </w:r>
    </w:p>
    <w:p w14:paraId="4716E328" w14:textId="77777777" w:rsidR="00D746D4" w:rsidRPr="004E5C8C" w:rsidRDefault="00D746D4" w:rsidP="00D746D4">
      <w:pPr>
        <w:numPr>
          <w:ilvl w:val="1"/>
          <w:numId w:val="12"/>
        </w:numPr>
        <w:ind w:right="41"/>
      </w:pPr>
      <w:r>
        <w:t xml:space="preserve">There should not be more than 100m </w:t>
      </w:r>
      <w:r w:rsidRPr="004E5C8C">
        <w:t xml:space="preserve">between a </w:t>
      </w:r>
      <w:r>
        <w:t>EVCP</w:t>
      </w:r>
      <w:r w:rsidRPr="004E5C8C">
        <w:t xml:space="preserve"> and its nearest payment terminal.</w:t>
      </w:r>
      <w:r>
        <w:t xml:space="preserve"> </w:t>
      </w:r>
    </w:p>
    <w:p w14:paraId="5415513E" w14:textId="77777777" w:rsidR="00D746D4" w:rsidRPr="004E5C8C" w:rsidRDefault="00D746D4" w:rsidP="00D746D4">
      <w:pPr>
        <w:numPr>
          <w:ilvl w:val="1"/>
          <w:numId w:val="12"/>
        </w:numPr>
        <w:ind w:right="41"/>
      </w:pPr>
      <w:r>
        <w:t xml:space="preserve">In large installations, the ratio of EVCP to payment terminals should not </w:t>
      </w:r>
      <w:r w:rsidRPr="004E5C8C">
        <w:t xml:space="preserve">exceed </w:t>
      </w:r>
      <w:r>
        <w:t xml:space="preserve">10 EVCP to 1 payment terminals. </w:t>
      </w:r>
    </w:p>
    <w:p w14:paraId="50DA9DF3" w14:textId="77777777" w:rsidR="00D746D4" w:rsidRDefault="00D746D4" w:rsidP="00D746D4">
      <w:pPr>
        <w:numPr>
          <w:ilvl w:val="1"/>
          <w:numId w:val="12"/>
        </w:numPr>
        <w:ind w:right="41"/>
      </w:pPr>
      <w:r>
        <w:t xml:space="preserve">Where the payment terminal is not immediately visible from the location of the charging socket, clear signage must be provided to direct users to the payment terminal. </w:t>
      </w:r>
    </w:p>
    <w:p w14:paraId="6DEA58BA" w14:textId="77777777" w:rsidR="00D746D4" w:rsidRDefault="00D746D4" w:rsidP="00D746D4">
      <w:pPr>
        <w:numPr>
          <w:ilvl w:val="0"/>
          <w:numId w:val="12"/>
        </w:numPr>
        <w:ind w:right="41" w:hanging="360"/>
      </w:pPr>
      <w:r>
        <w:t xml:space="preserve">An accessible method should exist for a user to access a VAT receipt. </w:t>
      </w:r>
    </w:p>
    <w:p w14:paraId="525AD586" w14:textId="77777777" w:rsidR="00D746D4" w:rsidRDefault="00D746D4" w:rsidP="00D746D4">
      <w:pPr>
        <w:numPr>
          <w:ilvl w:val="0"/>
          <w:numId w:val="12"/>
        </w:numPr>
        <w:ind w:right="41" w:hanging="360"/>
      </w:pPr>
      <w:r>
        <w:t xml:space="preserve">It is preferred that users are able to remotely view live data of their charging session including, status, session duration, kWh delivered and charging session cost. </w:t>
      </w:r>
    </w:p>
    <w:p w14:paraId="01BE5C8F" w14:textId="77777777" w:rsidR="00D746D4" w:rsidRDefault="00D746D4" w:rsidP="00D746D4">
      <w:pPr>
        <w:numPr>
          <w:ilvl w:val="0"/>
          <w:numId w:val="12"/>
        </w:numPr>
        <w:ind w:right="41" w:hanging="360"/>
      </w:pPr>
      <w:r>
        <w:t xml:space="preserve">It is preferred that the EVI system has a way to display the live cost of charging to the user during a session. </w:t>
      </w:r>
    </w:p>
    <w:p w14:paraId="7EF19C7B" w14:textId="77777777" w:rsidR="00D746D4" w:rsidRDefault="00D746D4" w:rsidP="00D746D4">
      <w:pPr>
        <w:numPr>
          <w:ilvl w:val="0"/>
          <w:numId w:val="12"/>
        </w:numPr>
        <w:spacing w:after="677"/>
        <w:ind w:right="41" w:hanging="360"/>
      </w:pPr>
      <w:r>
        <w:t xml:space="preserve">Digital software solutions in apps and online shall comply with W3C Web Content Accessibility Guidelines (WCAG) Level AA to ensure the widest possible access. </w:t>
      </w:r>
    </w:p>
    <w:p w14:paraId="160D2648" w14:textId="7C80234A" w:rsidR="00D746D4" w:rsidRDefault="00D746D4" w:rsidP="00D746D4">
      <w:pPr>
        <w:spacing w:after="0" w:line="259" w:lineRule="auto"/>
        <w:ind w:left="0" w:firstLine="0"/>
        <w:jc w:val="left"/>
      </w:pPr>
      <w:r>
        <w:rPr>
          <w:noProof/>
        </w:rPr>
        <mc:AlternateContent>
          <mc:Choice Requires="wpg">
            <w:drawing>
              <wp:inline distT="0" distB="0" distL="0" distR="0" wp14:anchorId="621D2182" wp14:editId="27517EF4">
                <wp:extent cx="1829435" cy="7620"/>
                <wp:effectExtent l="0" t="0" r="0" b="0"/>
                <wp:docPr id="206179084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9435" cy="7620"/>
                          <a:chOff x="0" y="0"/>
                          <a:chExt cx="1829435" cy="7620"/>
                        </a:xfrm>
                      </wpg:grpSpPr>
                      <wps:wsp>
                        <wps:cNvPr id="1980101200" name="Shape 74095"/>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857E48C" id="Group 2" o:spid="_x0000_s1026" style="width:144.05pt;height:.6pt;mso-position-horizontal-relative:char;mso-position-vertical-relative:line" coordsize="1829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">
                <v:shape id="Shape 74095" o:spid="_x0000_s1027" style="position:absolute;width:18294;height:91;visibility:visible;mso-wrap-style:square;v-text-anchor:top" coordsize="182943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" path="m,l1829435,r,9144l,9144,,e" fillcolor="black" stroked="f" strokeweight="0">
                  <v:stroke miterlimit="83231f" joinstyle="miter"/>
                  <v:path arrowok="t" textboxrect="0,0,1829435,9144"/>
                </v:shape>
                <w10:anchorlock/>
              </v:group>
            </w:pict>
          </mc:Fallback>
        </mc:AlternateContent>
      </w:r>
      <w:r>
        <w:t xml:space="preserve"> </w:t>
      </w:r>
    </w:p>
    <w:p w14:paraId="11824B7C" w14:textId="77777777" w:rsidR="00D746D4" w:rsidRDefault="00D746D4" w:rsidP="00D746D4">
      <w:pPr>
        <w:pStyle w:val="Heading2"/>
        <w:ind w:left="777" w:hanging="432"/>
      </w:pPr>
      <w:bookmarkStart w:id="55" w:name="_Toc169082652"/>
      <w:bookmarkStart w:id="56" w:name="_Toc73208"/>
      <w:r>
        <w:t>Customer Service</w:t>
      </w:r>
      <w:bookmarkEnd w:id="55"/>
      <w:r>
        <w:t xml:space="preserve"> </w:t>
      </w:r>
      <w:bookmarkEnd w:id="56"/>
    </w:p>
    <w:p w14:paraId="4E9697C8" w14:textId="77777777" w:rsidR="00D746D4" w:rsidRDefault="00D746D4" w:rsidP="00D746D4">
      <w:pPr>
        <w:pStyle w:val="Heading3"/>
      </w:pPr>
      <w:bookmarkStart w:id="57" w:name="_Toc168045486"/>
      <w:bookmarkStart w:id="58" w:name="_Toc169082653"/>
      <w:r>
        <w:t>2.5.1. Principle</w:t>
      </w:r>
      <w:bookmarkEnd w:id="57"/>
      <w:bookmarkEnd w:id="58"/>
      <w:r>
        <w:t xml:space="preserve"> </w:t>
      </w:r>
    </w:p>
    <w:p w14:paraId="0249B54B" w14:textId="77777777" w:rsidR="00D746D4" w:rsidRPr="00832EBC" w:rsidRDefault="00D746D4" w:rsidP="00D746D4">
      <w:pPr>
        <w:spacing w:after="130"/>
        <w:ind w:left="0" w:right="41" w:firstLine="0"/>
        <w:rPr>
          <w:color w:val="auto"/>
        </w:rPr>
      </w:pPr>
      <w:r w:rsidRPr="00832EBC">
        <w:rPr>
          <w:color w:val="auto"/>
        </w:rPr>
        <w:t xml:space="preserve">It is essential that the </w:t>
      </w:r>
      <w:r>
        <w:rPr>
          <w:color w:val="auto"/>
        </w:rPr>
        <w:t>CPOP</w:t>
      </w:r>
      <w:r w:rsidRPr="00832EBC">
        <w:rPr>
          <w:color w:val="auto"/>
        </w:rPr>
        <w:t xml:space="preserve"> prioritises and delivers excellent customer service at all times to all stakeholders. </w:t>
      </w:r>
    </w:p>
    <w:p w14:paraId="60BCA55B" w14:textId="77777777" w:rsidR="00D746D4" w:rsidRDefault="00D746D4" w:rsidP="00D746D4">
      <w:pPr>
        <w:pStyle w:val="Heading3"/>
      </w:pPr>
      <w:bookmarkStart w:id="59" w:name="_Toc168045487"/>
      <w:bookmarkStart w:id="60" w:name="_Toc169082654"/>
      <w:r>
        <w:t>2.5.2. Relevant regulations</w:t>
      </w:r>
      <w:bookmarkEnd w:id="59"/>
      <w:bookmarkEnd w:id="60"/>
      <w:r>
        <w:t xml:space="preserve"> </w:t>
      </w:r>
    </w:p>
    <w:p w14:paraId="40208D38" w14:textId="77777777" w:rsidR="00D746D4" w:rsidRDefault="00D746D4" w:rsidP="00D746D4">
      <w:pPr>
        <w:numPr>
          <w:ilvl w:val="0"/>
          <w:numId w:val="13"/>
        </w:numPr>
        <w:ind w:right="41" w:hanging="360"/>
      </w:pPr>
      <w:r>
        <w:t xml:space="preserve">The customer service provision will at all times be in accordance with legislation. This will comply with the legislation of The Public Charge Point Regulations 2023. </w:t>
      </w:r>
    </w:p>
    <w:p w14:paraId="3BD6832C" w14:textId="77777777" w:rsidR="00D746D4" w:rsidRDefault="00D746D4" w:rsidP="00D746D4">
      <w:pPr>
        <w:pStyle w:val="ListParagraph"/>
        <w:numPr>
          <w:ilvl w:val="0"/>
          <w:numId w:val="53"/>
        </w:numPr>
        <w:spacing w:after="128"/>
        <w:ind w:right="41"/>
      </w:pPr>
      <w:r>
        <w:t xml:space="preserve">This includes the requirements for the CPOP to provide a 24/7 staffed telephone helpline. </w:t>
      </w:r>
    </w:p>
    <w:p w14:paraId="2F73030E" w14:textId="77777777" w:rsidR="00D746D4" w:rsidRDefault="00D746D4" w:rsidP="00D746D4">
      <w:pPr>
        <w:pStyle w:val="Heading3"/>
      </w:pPr>
      <w:bookmarkStart w:id="61" w:name="_Toc168045488"/>
      <w:bookmarkStart w:id="62" w:name="_Toc169082655"/>
      <w:r>
        <w:t>2.5.3. Minimum Specification</w:t>
      </w:r>
      <w:bookmarkEnd w:id="61"/>
      <w:bookmarkEnd w:id="62"/>
      <w:r>
        <w:t xml:space="preserve"> </w:t>
      </w:r>
    </w:p>
    <w:p w14:paraId="6A490248" w14:textId="3BA16151" w:rsidR="00D746D4" w:rsidRDefault="00D746D4" w:rsidP="00D746D4">
      <w:pPr>
        <w:numPr>
          <w:ilvl w:val="0"/>
          <w:numId w:val="13"/>
        </w:numPr>
        <w:spacing w:line="250" w:lineRule="auto"/>
        <w:ind w:right="41" w:hanging="360"/>
      </w:pPr>
      <w:r>
        <w:t xml:space="preserve">The CPOP shall provide a helpdesk service for all EVCPs and EVI installed as part of this project regardless of source. Any user of the EVCPs and EVI shall have access to 24/7 support for free at the point they start using, or about to use, the EVCP or EVI. The minimum </w:t>
      </w:r>
      <w:r>
        <w:lastRenderedPageBreak/>
        <w:t xml:space="preserve">service provision is for a telephone support line, but the CPOP can offer other methods to users for accessing helpdesk support. </w:t>
      </w:r>
    </w:p>
    <w:p w14:paraId="0DE967F7" w14:textId="77777777" w:rsidR="00D746D4" w:rsidRDefault="00D746D4" w:rsidP="00D746D4">
      <w:pPr>
        <w:numPr>
          <w:ilvl w:val="1"/>
          <w:numId w:val="13"/>
        </w:numPr>
        <w:ind w:right="41"/>
      </w:pPr>
      <w:r>
        <w:t xml:space="preserve">The helpdesk will provide a minimum of English language support. </w:t>
      </w:r>
    </w:p>
    <w:p w14:paraId="4E46201C" w14:textId="77777777" w:rsidR="00D746D4" w:rsidRDefault="00D746D4" w:rsidP="00D746D4">
      <w:pPr>
        <w:numPr>
          <w:ilvl w:val="1"/>
          <w:numId w:val="13"/>
        </w:numPr>
        <w:ind w:right="41"/>
      </w:pPr>
      <w:r>
        <w:t xml:space="preserve">EVCP and/or associated signage will provide stickers or notices clearly detailing helpdesk service contact information, including contact numbers for the telephone support line. </w:t>
      </w:r>
    </w:p>
    <w:p w14:paraId="734AA08B" w14:textId="23D258D8" w:rsidR="00D746D4" w:rsidRDefault="00D746D4" w:rsidP="00D746D4">
      <w:pPr>
        <w:numPr>
          <w:ilvl w:val="1"/>
          <w:numId w:val="13"/>
        </w:numPr>
        <w:ind w:right="41"/>
      </w:pPr>
      <w:r>
        <w:t xml:space="preserve">Each EVCP will be clearly and durably labelled or inscribed with a unique EVCP reference (or number) that will be used to identify the EVCP. </w:t>
      </w:r>
    </w:p>
    <w:p w14:paraId="10FDF48D" w14:textId="16D0C533" w:rsidR="00D746D4" w:rsidRDefault="00D746D4" w:rsidP="00D746D4">
      <w:pPr>
        <w:numPr>
          <w:ilvl w:val="1"/>
          <w:numId w:val="13"/>
        </w:numPr>
        <w:ind w:right="41"/>
      </w:pPr>
      <w:r>
        <w:t xml:space="preserve">The </w:t>
      </w:r>
      <w:r w:rsidR="4E6BC7B6">
        <w:t>CPOP</w:t>
      </w:r>
      <w:r>
        <w:t xml:space="preserve"> will provide first line support to answer calls from users and guide them through possible remedies that do not require an engineer to attend the site (e.g., trapped plugs or other error). This includes but not limited to facilities for remote EVCP commands, like, removing locking pins, remote start and stop, reboot, or restart the EVCP. </w:t>
      </w:r>
    </w:p>
    <w:p w14:paraId="799B8908" w14:textId="77777777" w:rsidR="00D746D4" w:rsidRDefault="00D746D4" w:rsidP="00D746D4">
      <w:pPr>
        <w:numPr>
          <w:ilvl w:val="1"/>
          <w:numId w:val="13"/>
        </w:numPr>
        <w:ind w:right="41"/>
      </w:pPr>
      <w:r>
        <w:t xml:space="preserve">In the event of a suspected fault becoming known, the first line support team are to raise a support request with an appropriate, competent party to manage, carry our maintenance or repair, track and resolve the fault. </w:t>
      </w:r>
    </w:p>
    <w:p w14:paraId="5EE4E081" w14:textId="77777777" w:rsidR="00D746D4" w:rsidRDefault="00D746D4" w:rsidP="00D746D4">
      <w:pPr>
        <w:numPr>
          <w:ilvl w:val="1"/>
          <w:numId w:val="13"/>
        </w:numPr>
        <w:ind w:right="41"/>
      </w:pPr>
      <w:r>
        <w:t xml:space="preserve">All support requests will be shared with SCC, including all details and updates at all stages. SCC reserve the right to enquiry, manage, direct, investigate, and instruct the CPOP regarding any customer service request and support request. </w:t>
      </w:r>
    </w:p>
    <w:p w14:paraId="0D85A496" w14:textId="77777777" w:rsidR="00D746D4" w:rsidRDefault="00D746D4" w:rsidP="00D746D4">
      <w:pPr>
        <w:pStyle w:val="Heading3"/>
      </w:pPr>
      <w:bookmarkStart w:id="63" w:name="_Toc168045489"/>
      <w:bookmarkStart w:id="64" w:name="_Toc169082656"/>
      <w:r>
        <w:t>2.5.4. Considerations</w:t>
      </w:r>
      <w:bookmarkEnd w:id="63"/>
      <w:bookmarkEnd w:id="64"/>
      <w:r>
        <w:t xml:space="preserve"> </w:t>
      </w:r>
    </w:p>
    <w:p w14:paraId="5B07BB4C" w14:textId="77777777" w:rsidR="00D746D4" w:rsidRDefault="00D746D4" w:rsidP="00D746D4">
      <w:pPr>
        <w:numPr>
          <w:ilvl w:val="0"/>
          <w:numId w:val="13"/>
        </w:numPr>
        <w:ind w:right="41" w:hanging="360"/>
      </w:pPr>
      <w:r>
        <w:t xml:space="preserve">The CPOP may offer other additional methods of access to the helpdesk service. </w:t>
      </w:r>
    </w:p>
    <w:p w14:paraId="52A94446" w14:textId="77777777" w:rsidR="00D746D4" w:rsidRDefault="00D746D4" w:rsidP="00D746D4">
      <w:pPr>
        <w:ind w:left="705" w:right="41" w:firstLine="0"/>
      </w:pPr>
      <w:r>
        <w:t xml:space="preserve">For example: </w:t>
      </w:r>
    </w:p>
    <w:p w14:paraId="42AD2053" w14:textId="77777777" w:rsidR="00D746D4" w:rsidRDefault="00D746D4" w:rsidP="00D746D4">
      <w:pPr>
        <w:numPr>
          <w:ilvl w:val="1"/>
          <w:numId w:val="13"/>
        </w:numPr>
        <w:ind w:right="41"/>
      </w:pPr>
      <w:r>
        <w:t xml:space="preserve">Web chat </w:t>
      </w:r>
    </w:p>
    <w:p w14:paraId="06BDE367" w14:textId="77777777" w:rsidR="00D746D4" w:rsidRPr="00454B40" w:rsidRDefault="00D746D4" w:rsidP="00D746D4">
      <w:pPr>
        <w:numPr>
          <w:ilvl w:val="1"/>
          <w:numId w:val="13"/>
        </w:numPr>
        <w:spacing w:after="0" w:line="250" w:lineRule="auto"/>
        <w:ind w:right="41"/>
      </w:pPr>
      <w:r>
        <w:t xml:space="preserve">Social media messaging channels </w:t>
      </w:r>
    </w:p>
    <w:p w14:paraId="3DC99254" w14:textId="77777777" w:rsidR="00D746D4" w:rsidRDefault="00D746D4" w:rsidP="00D746D4">
      <w:pPr>
        <w:numPr>
          <w:ilvl w:val="1"/>
          <w:numId w:val="13"/>
        </w:numPr>
        <w:spacing w:after="0" w:line="250" w:lineRule="auto"/>
        <w:ind w:right="41"/>
      </w:pPr>
      <w:r>
        <w:t xml:space="preserve">Online call systems </w:t>
      </w:r>
    </w:p>
    <w:p w14:paraId="78FF64EC" w14:textId="77777777" w:rsidR="00D746D4" w:rsidRDefault="00D746D4" w:rsidP="00D746D4">
      <w:pPr>
        <w:numPr>
          <w:ilvl w:val="1"/>
          <w:numId w:val="13"/>
        </w:numPr>
        <w:spacing w:after="267" w:line="250" w:lineRule="auto"/>
        <w:ind w:right="41"/>
      </w:pPr>
      <w:r>
        <w:t xml:space="preserve">Call back functionality </w:t>
      </w:r>
    </w:p>
    <w:p w14:paraId="78CFABB7" w14:textId="77777777" w:rsidR="00D746D4" w:rsidRDefault="00D746D4" w:rsidP="00D746D4">
      <w:pPr>
        <w:pStyle w:val="Heading2"/>
        <w:ind w:left="777" w:hanging="432"/>
      </w:pPr>
      <w:bookmarkStart w:id="65" w:name="_Toc169082657"/>
      <w:bookmarkStart w:id="66" w:name="_Toc73209"/>
      <w:r>
        <w:t>Accessibility</w:t>
      </w:r>
      <w:bookmarkEnd w:id="65"/>
      <w:r>
        <w:t xml:space="preserve"> </w:t>
      </w:r>
      <w:bookmarkEnd w:id="66"/>
    </w:p>
    <w:p w14:paraId="51FB8098" w14:textId="1300AA50" w:rsidR="00D746D4" w:rsidRDefault="00D746D4" w:rsidP="00D746D4">
      <w:pPr>
        <w:pStyle w:val="Heading3"/>
      </w:pPr>
      <w:bookmarkStart w:id="67" w:name="_Toc168045491"/>
      <w:bookmarkStart w:id="68" w:name="_Toc169082658"/>
      <w:r>
        <w:t>2.</w:t>
      </w:r>
      <w:r w:rsidR="00681F63">
        <w:t>6</w:t>
      </w:r>
      <w:r>
        <w:t>.</w:t>
      </w:r>
      <w:r w:rsidR="00681F63">
        <w:t>1</w:t>
      </w:r>
      <w:r>
        <w:t>. Principle</w:t>
      </w:r>
      <w:bookmarkEnd w:id="67"/>
      <w:bookmarkEnd w:id="68"/>
    </w:p>
    <w:p w14:paraId="38811D76" w14:textId="77777777" w:rsidR="00D746D4" w:rsidRDefault="00D746D4" w:rsidP="00D746D4">
      <w:pPr>
        <w:spacing w:after="0" w:line="265" w:lineRule="auto"/>
        <w:ind w:left="715" w:hanging="10"/>
        <w:jc w:val="left"/>
      </w:pPr>
    </w:p>
    <w:p w14:paraId="4C541454" w14:textId="77777777" w:rsidR="00D746D4" w:rsidRDefault="00D746D4" w:rsidP="00D746D4">
      <w:pPr>
        <w:spacing w:after="0" w:line="265" w:lineRule="auto"/>
        <w:ind w:left="0" w:firstLine="0"/>
        <w:jc w:val="left"/>
      </w:pPr>
      <w:r>
        <w:t xml:space="preserve">The CPOP shall evidence that deployed EVI is in compliance with legal requirements for accessibility and inclusive design.  CPOP shall demonstrate a commitment to push the boundaries on maximising accessible infrastructure wherever possible in the Project lifecycle for all users. </w:t>
      </w:r>
    </w:p>
    <w:p w14:paraId="509CB9E6" w14:textId="77777777" w:rsidR="00D746D4" w:rsidRDefault="00D746D4" w:rsidP="00D746D4">
      <w:pPr>
        <w:spacing w:after="0" w:line="265" w:lineRule="auto"/>
        <w:ind w:left="0" w:firstLine="0"/>
        <w:jc w:val="left"/>
      </w:pPr>
    </w:p>
    <w:p w14:paraId="27948F2A" w14:textId="77777777" w:rsidR="00D746D4" w:rsidRDefault="00D746D4" w:rsidP="00D746D4">
      <w:pPr>
        <w:pStyle w:val="Heading3"/>
      </w:pPr>
      <w:bookmarkStart w:id="69" w:name="_Toc168045492"/>
      <w:bookmarkStart w:id="70" w:name="_Toc169082659"/>
      <w:r>
        <w:t>2.6.2. Context</w:t>
      </w:r>
      <w:bookmarkEnd w:id="69"/>
      <w:bookmarkEnd w:id="70"/>
      <w:r>
        <w:t xml:space="preserve"> </w:t>
      </w:r>
    </w:p>
    <w:p w14:paraId="0944F33C" w14:textId="77777777" w:rsidR="00D746D4" w:rsidRDefault="00D746D4" w:rsidP="00D746D4">
      <w:pPr>
        <w:spacing w:after="0" w:line="265" w:lineRule="auto"/>
        <w:ind w:left="0" w:firstLine="0"/>
        <w:jc w:val="left"/>
      </w:pPr>
    </w:p>
    <w:p w14:paraId="35340862" w14:textId="77777777" w:rsidR="00D746D4" w:rsidRDefault="00D746D4" w:rsidP="00D746D4">
      <w:pPr>
        <w:spacing w:after="130"/>
        <w:ind w:left="0" w:right="41" w:firstLine="0"/>
      </w:pPr>
      <w:r>
        <w:t>PAS 1899</w:t>
      </w:r>
      <w:r>
        <w:rPr>
          <w:vertAlign w:val="superscript"/>
        </w:rPr>
        <w:t xml:space="preserve"> </w:t>
      </w:r>
      <w:r>
        <w:t xml:space="preserve">advises on the minimum specification for an accessible public chargepoint, providing a new standard to ensure this infrastructure is accessible to users. The PAS seeks to establish an objective that all EVCP meet certain minimum requirements for accessibility, regardless of whether the parking bay to which it is attached is a standard or designated accessible parking bay. There are currently no legal requirements for EVI installations to comply with PAS 1899, however SCC is strongly recommending wherever practicable.  </w:t>
      </w:r>
    </w:p>
    <w:p w14:paraId="28326B4C" w14:textId="77777777" w:rsidR="00D746D4" w:rsidRDefault="00D746D4" w:rsidP="00D746D4">
      <w:pPr>
        <w:pStyle w:val="Heading3"/>
      </w:pPr>
      <w:bookmarkStart w:id="71" w:name="_Toc168045493"/>
      <w:bookmarkStart w:id="72" w:name="_Toc169082660"/>
      <w:r>
        <w:lastRenderedPageBreak/>
        <w:t>2.6.3. Relevant regulations</w:t>
      </w:r>
      <w:bookmarkEnd w:id="71"/>
      <w:bookmarkEnd w:id="72"/>
      <w:r>
        <w:t xml:space="preserve"> </w:t>
      </w:r>
    </w:p>
    <w:p w14:paraId="314B1854" w14:textId="77777777" w:rsidR="00D746D4" w:rsidRDefault="00D746D4" w:rsidP="00D746D4">
      <w:pPr>
        <w:numPr>
          <w:ilvl w:val="0"/>
          <w:numId w:val="14"/>
        </w:numPr>
        <w:spacing w:after="128"/>
        <w:ind w:right="41" w:hanging="360"/>
      </w:pPr>
      <w:r>
        <w:t>Public charging equipment must comply with the Equality Act 2010</w:t>
      </w:r>
      <w:r>
        <w:rPr>
          <w:vertAlign w:val="superscript"/>
        </w:rPr>
        <w:t xml:space="preserve"> </w:t>
      </w:r>
      <w:r>
        <w:t xml:space="preserve">and any other relevant legislation. </w:t>
      </w:r>
    </w:p>
    <w:p w14:paraId="28F12090" w14:textId="77777777" w:rsidR="00D746D4" w:rsidRDefault="00D746D4" w:rsidP="00D746D4">
      <w:pPr>
        <w:pStyle w:val="Heading3"/>
      </w:pPr>
      <w:bookmarkStart w:id="73" w:name="_Toc168045494"/>
      <w:bookmarkStart w:id="74" w:name="_Toc169082661"/>
      <w:r>
        <w:t>2.6.4. Minimum Specification</w:t>
      </w:r>
      <w:bookmarkEnd w:id="73"/>
      <w:bookmarkEnd w:id="74"/>
      <w:r>
        <w:t xml:space="preserve"> </w:t>
      </w:r>
    </w:p>
    <w:p w14:paraId="457B0A2E" w14:textId="77777777" w:rsidR="00D746D4" w:rsidRDefault="00D746D4" w:rsidP="00D746D4">
      <w:pPr>
        <w:numPr>
          <w:ilvl w:val="0"/>
          <w:numId w:val="14"/>
        </w:numPr>
        <w:ind w:right="41" w:hanging="360"/>
      </w:pPr>
      <w:r>
        <w:t xml:space="preserve">The design, layout, and implementation of EVCP installations in designated accessible bays shall adhere to the provisions set out in PAS 1899. </w:t>
      </w:r>
    </w:p>
    <w:p w14:paraId="1C4266B2" w14:textId="77777777" w:rsidR="00D746D4" w:rsidRDefault="00D746D4" w:rsidP="00D746D4">
      <w:pPr>
        <w:numPr>
          <w:ilvl w:val="0"/>
          <w:numId w:val="14"/>
        </w:numPr>
        <w:ind w:right="41" w:hanging="360"/>
      </w:pPr>
      <w:r>
        <w:t xml:space="preserve">The design, layout, and implementation of EVCP installations in standard bays shall consider the provisions in PAS 1899 and apply them in so far as they are reasonably practicable by the supplier, to maximise the accessibility for all users including disabled users. </w:t>
      </w:r>
    </w:p>
    <w:p w14:paraId="3A6A884A" w14:textId="77777777" w:rsidR="00D746D4" w:rsidRDefault="00D746D4" w:rsidP="00D746D4">
      <w:pPr>
        <w:numPr>
          <w:ilvl w:val="0"/>
          <w:numId w:val="14"/>
        </w:numPr>
        <w:ind w:right="41" w:hanging="360"/>
      </w:pPr>
      <w:r>
        <w:t xml:space="preserve">The placement and installation of EVI shall, where possible, take into account the best practise guidance for the built environment within BS 8300-1:2018 </w:t>
      </w:r>
      <w:r>
        <w:rPr>
          <w:i/>
        </w:rPr>
        <w:t>“Design of an accessible and inclusive built environment - External environment. Code of practice”</w:t>
      </w:r>
      <w:r>
        <w:t xml:space="preserve">. </w:t>
      </w:r>
    </w:p>
    <w:p w14:paraId="23FB5F9E" w14:textId="77777777" w:rsidR="00D746D4" w:rsidRDefault="00D746D4" w:rsidP="00D746D4">
      <w:pPr>
        <w:numPr>
          <w:ilvl w:val="0"/>
          <w:numId w:val="14"/>
        </w:numPr>
        <w:spacing w:after="132"/>
        <w:ind w:right="41" w:hanging="360"/>
      </w:pPr>
      <w:r>
        <w:t xml:space="preserve">The design of EVCP installations on the public highway and footway shall allow SCC and CPOP to meet statutory and policy obligations to street accessibility and safety. </w:t>
      </w:r>
    </w:p>
    <w:p w14:paraId="7D8FF6FA" w14:textId="77777777" w:rsidR="00D746D4" w:rsidRDefault="00D746D4" w:rsidP="00D746D4">
      <w:pPr>
        <w:spacing w:after="132"/>
        <w:ind w:left="0" w:right="41" w:firstLine="0"/>
      </w:pPr>
    </w:p>
    <w:p w14:paraId="1702D912" w14:textId="77777777" w:rsidR="00D746D4" w:rsidRDefault="00D746D4" w:rsidP="00D746D4">
      <w:pPr>
        <w:pStyle w:val="Heading3"/>
      </w:pPr>
      <w:bookmarkStart w:id="75" w:name="_Toc168045495"/>
      <w:bookmarkStart w:id="76" w:name="_Toc169082662"/>
      <w:r>
        <w:t>2.6.5. Considerations</w:t>
      </w:r>
      <w:bookmarkEnd w:id="75"/>
      <w:bookmarkEnd w:id="76"/>
      <w:r>
        <w:t xml:space="preserve"> </w:t>
      </w:r>
    </w:p>
    <w:p w14:paraId="634E51F1" w14:textId="77777777" w:rsidR="00D746D4" w:rsidRDefault="00D746D4" w:rsidP="00D746D4">
      <w:pPr>
        <w:numPr>
          <w:ilvl w:val="0"/>
          <w:numId w:val="14"/>
        </w:numPr>
        <w:spacing w:after="276"/>
        <w:ind w:right="41" w:hanging="360"/>
      </w:pPr>
      <w:r>
        <w:t xml:space="preserve">Installations should follow guidance: "Inclusive Mobility - A Guide to Best Practice on Access to Pedestrian and Transport Infrastructure" (2021), however PAS 1899 guidance shall take precedence.  </w:t>
      </w:r>
    </w:p>
    <w:p w14:paraId="4EAA728D" w14:textId="77777777" w:rsidR="00D746D4" w:rsidRDefault="00D746D4" w:rsidP="00D746D4">
      <w:pPr>
        <w:spacing w:after="276"/>
        <w:ind w:left="705" w:right="41" w:firstLine="0"/>
      </w:pPr>
    </w:p>
    <w:p w14:paraId="7BF9698E" w14:textId="77777777" w:rsidR="00D746D4" w:rsidRDefault="00D746D4" w:rsidP="00D746D4">
      <w:pPr>
        <w:pStyle w:val="Heading2"/>
        <w:ind w:left="777" w:hanging="432"/>
      </w:pPr>
      <w:bookmarkStart w:id="77" w:name="_Toc169082663"/>
      <w:bookmarkStart w:id="78" w:name="_Toc73210"/>
      <w:r>
        <w:t>Charge Point Operator</w:t>
      </w:r>
      <w:bookmarkEnd w:id="77"/>
      <w:r>
        <w:t xml:space="preserve"> </w:t>
      </w:r>
      <w:bookmarkEnd w:id="78"/>
    </w:p>
    <w:p w14:paraId="2A5360BA" w14:textId="77777777" w:rsidR="00D746D4" w:rsidRDefault="00D746D4" w:rsidP="00D746D4">
      <w:pPr>
        <w:pStyle w:val="Heading3"/>
      </w:pPr>
      <w:bookmarkStart w:id="79" w:name="_Toc168045497"/>
      <w:bookmarkStart w:id="80" w:name="_Toc169082664"/>
      <w:r>
        <w:t>2.7.1. Principle</w:t>
      </w:r>
      <w:bookmarkEnd w:id="79"/>
      <w:bookmarkEnd w:id="80"/>
      <w:r>
        <w:t xml:space="preserve"> </w:t>
      </w:r>
    </w:p>
    <w:p w14:paraId="5BB28806" w14:textId="77777777" w:rsidR="00D746D4" w:rsidRDefault="00D746D4" w:rsidP="00D746D4">
      <w:pPr>
        <w:spacing w:after="128" w:line="250" w:lineRule="auto"/>
        <w:ind w:left="10" w:right="38" w:hanging="10"/>
        <w:jc w:val="left"/>
      </w:pPr>
      <w:r>
        <w:t xml:space="preserve">The deployment of EVI must be supported by a capable and reliable charge point operator function that ensures EVI is always operating safely and reliably. The CPOP shall be focussed on operational excellence. </w:t>
      </w:r>
    </w:p>
    <w:p w14:paraId="6B1940D1" w14:textId="77777777" w:rsidR="00D746D4" w:rsidRDefault="00D746D4" w:rsidP="00D746D4">
      <w:pPr>
        <w:pStyle w:val="Heading3"/>
      </w:pPr>
      <w:bookmarkStart w:id="81" w:name="_Toc168045498"/>
      <w:bookmarkStart w:id="82" w:name="_Toc169082665"/>
      <w:r>
        <w:t>2.7.2. Relevant regulations</w:t>
      </w:r>
      <w:bookmarkEnd w:id="81"/>
      <w:bookmarkEnd w:id="82"/>
      <w:r>
        <w:t xml:space="preserve"> </w:t>
      </w:r>
    </w:p>
    <w:p w14:paraId="42D88EAE" w14:textId="77777777" w:rsidR="00D746D4" w:rsidRDefault="00D746D4" w:rsidP="00D746D4">
      <w:pPr>
        <w:spacing w:after="0" w:line="259" w:lineRule="auto"/>
        <w:ind w:left="0" w:firstLine="0"/>
        <w:jc w:val="left"/>
      </w:pPr>
      <w:r>
        <w:t xml:space="preserve"> </w:t>
      </w:r>
    </w:p>
    <w:p w14:paraId="08E693B0" w14:textId="77777777" w:rsidR="00D746D4" w:rsidRDefault="00D746D4" w:rsidP="00D746D4">
      <w:pPr>
        <w:numPr>
          <w:ilvl w:val="0"/>
          <w:numId w:val="15"/>
        </w:numPr>
        <w:ind w:right="41" w:hanging="360"/>
      </w:pPr>
      <w:r>
        <w:t xml:space="preserve">The Alternative Fuels Infrastructure Regulations 2017. </w:t>
      </w:r>
    </w:p>
    <w:p w14:paraId="10BC7EB0" w14:textId="77777777" w:rsidR="00D746D4" w:rsidRDefault="00D746D4" w:rsidP="00D746D4">
      <w:pPr>
        <w:numPr>
          <w:ilvl w:val="0"/>
          <w:numId w:val="15"/>
        </w:numPr>
        <w:ind w:right="41" w:hanging="360"/>
      </w:pPr>
      <w:r>
        <w:t xml:space="preserve">The Public Charge Point Regulations 2023. Reliability and availability of the EVI must at all times be in compliance with these regulations. </w:t>
      </w:r>
    </w:p>
    <w:p w14:paraId="2A54DECF" w14:textId="77777777" w:rsidR="00D746D4" w:rsidRDefault="00D746D4" w:rsidP="00D746D4">
      <w:pPr>
        <w:numPr>
          <w:ilvl w:val="1"/>
          <w:numId w:val="15"/>
        </w:numPr>
        <w:spacing w:after="26"/>
        <w:ind w:right="41"/>
      </w:pPr>
      <w:r>
        <w:t xml:space="preserve">A network of rapid EVCP of 50 kW, or above, need to achieve an average reliability requirement of 99% during each calendar year. </w:t>
      </w:r>
    </w:p>
    <w:p w14:paraId="14F47FDF" w14:textId="77777777" w:rsidR="00D746D4" w:rsidRDefault="00D746D4" w:rsidP="00D746D4">
      <w:pPr>
        <w:numPr>
          <w:ilvl w:val="0"/>
          <w:numId w:val="15"/>
        </w:numPr>
        <w:spacing w:after="148"/>
        <w:ind w:right="41" w:hanging="360"/>
      </w:pPr>
      <w:r>
        <w:t xml:space="preserve">For EVI defined as non-public EVCP, “The Electric Vehicles (Smart Charge Points) Regulations 2021 shall apply. </w:t>
      </w:r>
    </w:p>
    <w:p w14:paraId="02DA4B3B" w14:textId="77777777" w:rsidR="00D746D4" w:rsidRDefault="00D746D4" w:rsidP="00D746D4">
      <w:pPr>
        <w:pStyle w:val="Heading3"/>
      </w:pPr>
      <w:bookmarkStart w:id="83" w:name="_Toc168045499"/>
      <w:bookmarkStart w:id="84" w:name="_Toc169082666"/>
      <w:r>
        <w:t>2.7.3. Minimum Specification</w:t>
      </w:r>
      <w:bookmarkEnd w:id="83"/>
      <w:bookmarkEnd w:id="84"/>
      <w:r>
        <w:t xml:space="preserve"> </w:t>
      </w:r>
    </w:p>
    <w:p w14:paraId="0B84D946" w14:textId="77777777" w:rsidR="00D746D4" w:rsidRDefault="00D746D4" w:rsidP="00D746D4">
      <w:pPr>
        <w:numPr>
          <w:ilvl w:val="0"/>
          <w:numId w:val="15"/>
        </w:numPr>
        <w:ind w:right="41" w:hanging="360"/>
      </w:pPr>
      <w:r>
        <w:t xml:space="preserve">The CPOP shall ensure a 24/7 contact number for emergency support, e.g., in the event of a road collision involving the EVSE or electrical supply equipment. </w:t>
      </w:r>
    </w:p>
    <w:p w14:paraId="029006D0" w14:textId="77777777" w:rsidR="00D746D4" w:rsidRDefault="00D746D4" w:rsidP="00D746D4">
      <w:pPr>
        <w:numPr>
          <w:ilvl w:val="0"/>
          <w:numId w:val="15"/>
        </w:numPr>
        <w:spacing w:line="250" w:lineRule="auto"/>
        <w:ind w:right="41" w:hanging="360"/>
      </w:pPr>
      <w:r>
        <w:t xml:space="preserve">EVI Communications, in each charging location the EVI need to be internet connected using highly reliable and resilient communications for: control, payment authentication, data, monitoring, maintenance, and security purposes. </w:t>
      </w:r>
    </w:p>
    <w:p w14:paraId="6A61FC64" w14:textId="77777777" w:rsidR="00D746D4" w:rsidRDefault="00D746D4" w:rsidP="00D746D4">
      <w:pPr>
        <w:numPr>
          <w:ilvl w:val="1"/>
          <w:numId w:val="15"/>
        </w:numPr>
        <w:ind w:right="41"/>
      </w:pPr>
      <w:r>
        <w:lastRenderedPageBreak/>
        <w:t xml:space="preserve">The CPOP shall ensure reliable communication to EVI installations at all times via method(s) determined to be most appropriate to the location and circumstances. </w:t>
      </w:r>
    </w:p>
    <w:p w14:paraId="4C1C8B08" w14:textId="77777777" w:rsidR="00D746D4" w:rsidRDefault="00D746D4" w:rsidP="00D746D4">
      <w:pPr>
        <w:numPr>
          <w:ilvl w:val="1"/>
          <w:numId w:val="15"/>
        </w:numPr>
        <w:ind w:right="41"/>
      </w:pPr>
      <w:r>
        <w:t xml:space="preserve">The EVI shall allow this to be achieved flexibly with supported connectivity methods, </w:t>
      </w:r>
    </w:p>
    <w:p w14:paraId="7E0EA1C5" w14:textId="77777777" w:rsidR="00D746D4" w:rsidRDefault="00D746D4" w:rsidP="00D746D4">
      <w:pPr>
        <w:ind w:left="1080" w:right="41" w:firstLine="360"/>
      </w:pPr>
      <w:r>
        <w:t>e.g., via RJ45 wired ethernet, Wi-Fi (inbuilt, approved 3</w:t>
      </w:r>
      <w:r>
        <w:rPr>
          <w:vertAlign w:val="superscript"/>
        </w:rPr>
        <w:t>rd</w:t>
      </w:r>
      <w:r>
        <w:t xml:space="preserve"> party), mobile networks. Communications shall include suitable consideration for reliability and redundancy, for example communications using cellular mobile networks as its basis shall include suitable consideration for: redundancy, dual-sim devices, and/or roaming SIM solutions that can make best use of available mobile network connectivity. </w:t>
      </w:r>
    </w:p>
    <w:p w14:paraId="12610A0A" w14:textId="77777777" w:rsidR="00D746D4" w:rsidRDefault="00D746D4" w:rsidP="00D746D4">
      <w:pPr>
        <w:numPr>
          <w:ilvl w:val="1"/>
          <w:numId w:val="15"/>
        </w:numPr>
        <w:ind w:right="41"/>
      </w:pPr>
      <w:r>
        <w:t xml:space="preserve">Adaptions shall be considered to ensure reliable communications in areas of weak mobile connectivity, which could include taking the following approaches: </w:t>
      </w:r>
    </w:p>
    <w:p w14:paraId="2FCAE4B2" w14:textId="77777777" w:rsidR="00D746D4" w:rsidRDefault="00D746D4" w:rsidP="00D746D4">
      <w:pPr>
        <w:numPr>
          <w:ilvl w:val="4"/>
          <w:numId w:val="16"/>
        </w:numPr>
        <w:ind w:right="41"/>
      </w:pPr>
      <w:r>
        <w:t xml:space="preserve">Careful monitoring and selection of cellular networks. </w:t>
      </w:r>
    </w:p>
    <w:p w14:paraId="15B449F2" w14:textId="77777777" w:rsidR="00D746D4" w:rsidRDefault="00D746D4" w:rsidP="00D746D4">
      <w:pPr>
        <w:numPr>
          <w:ilvl w:val="4"/>
          <w:numId w:val="16"/>
        </w:numPr>
        <w:ind w:right="41"/>
      </w:pPr>
      <w:r>
        <w:t xml:space="preserve">Consideration for selection and positioning of antenna equipment. </w:t>
      </w:r>
    </w:p>
    <w:p w14:paraId="4085951E" w14:textId="77777777" w:rsidR="00D746D4" w:rsidRDefault="00D746D4" w:rsidP="00D746D4">
      <w:pPr>
        <w:numPr>
          <w:ilvl w:val="4"/>
          <w:numId w:val="16"/>
        </w:numPr>
        <w:spacing w:after="4" w:line="261" w:lineRule="auto"/>
        <w:ind w:right="41"/>
      </w:pPr>
      <w:r>
        <w:t xml:space="preserve">Alternate communications technologies, such as satellite communications. </w:t>
      </w:r>
    </w:p>
    <w:p w14:paraId="5FB66F52" w14:textId="77777777" w:rsidR="00D746D4" w:rsidRDefault="00D746D4" w:rsidP="00D746D4">
      <w:pPr>
        <w:numPr>
          <w:ilvl w:val="0"/>
          <w:numId w:val="15"/>
        </w:numPr>
        <w:spacing w:line="250" w:lineRule="auto"/>
        <w:ind w:right="41" w:hanging="360"/>
      </w:pPr>
      <w:r>
        <w:t xml:space="preserve">Determination of reliability shall follow the method defined in The Public charge Point Regulations 202. Individual EVCP reliability, and availability, will meet the requirements stipulated within the contract KPIs. </w:t>
      </w:r>
    </w:p>
    <w:p w14:paraId="74D98B4E" w14:textId="77777777" w:rsidR="00D746D4" w:rsidRDefault="00D746D4" w:rsidP="00D746D4">
      <w:pPr>
        <w:numPr>
          <w:ilvl w:val="1"/>
          <w:numId w:val="15"/>
        </w:numPr>
        <w:ind w:right="41"/>
      </w:pPr>
      <w:r>
        <w:t>The EVCP network reliability, and availability, for all EVCP installed as part of this project (and during the life of the contract) shall meet the requirements stipulated within the contract KPIs.</w:t>
      </w:r>
    </w:p>
    <w:p w14:paraId="58C22C77" w14:textId="77777777" w:rsidR="00D746D4" w:rsidRDefault="00D746D4" w:rsidP="00D746D4">
      <w:pPr>
        <w:numPr>
          <w:ilvl w:val="1"/>
          <w:numId w:val="15"/>
        </w:numPr>
        <w:ind w:right="41"/>
      </w:pPr>
      <w:r>
        <w:t xml:space="preserve">The CPOP shall through their back-office platform support payment roaming technology that can integrate with multiple EMSPs serving customers across regions. </w:t>
      </w:r>
    </w:p>
    <w:p w14:paraId="2C30B842" w14:textId="77777777" w:rsidR="00D746D4" w:rsidRDefault="00D746D4" w:rsidP="00D746D4">
      <w:pPr>
        <w:numPr>
          <w:ilvl w:val="1"/>
          <w:numId w:val="15"/>
        </w:numPr>
        <w:ind w:right="41"/>
      </w:pPr>
      <w:r>
        <w:t xml:space="preserve">The roaming capability shall support OCPI version 2.2.1 or above with minimum of Credentials, Locations, Sessions, CDRs &amp; Tariffs modules implemented. </w:t>
      </w:r>
    </w:p>
    <w:p w14:paraId="64198C73" w14:textId="77777777" w:rsidR="00D746D4" w:rsidRDefault="00D746D4" w:rsidP="00D746D4">
      <w:pPr>
        <w:numPr>
          <w:ilvl w:val="0"/>
          <w:numId w:val="15"/>
        </w:numPr>
        <w:spacing w:after="165" w:line="250" w:lineRule="auto"/>
        <w:ind w:right="41" w:firstLine="0"/>
      </w:pPr>
      <w:r>
        <w:t xml:space="preserve">The CPOP shall use a scalable management platform that can provide operational control for all charging equipment within the contract. Access to this system shall be provided to SCC free of charge and to the same access level as the CPOP. </w:t>
      </w:r>
    </w:p>
    <w:p w14:paraId="432DF4C3" w14:textId="77777777" w:rsidR="00D746D4" w:rsidRDefault="00D746D4" w:rsidP="00D746D4">
      <w:pPr>
        <w:numPr>
          <w:ilvl w:val="0"/>
          <w:numId w:val="15"/>
        </w:numPr>
        <w:spacing w:after="130"/>
        <w:ind w:right="41" w:hanging="360"/>
      </w:pPr>
      <w:r>
        <w:t xml:space="preserve">In the event that EV charging equipment becomes uncontactable with the back office and payment systems, the EV charging equipment shall remain operational to enable users to continue initiating and stopping charging sessions. However, if the EVCP in uncountable for over 24hrs, then a engineer must vist to investigate and repair the issue. </w:t>
      </w:r>
    </w:p>
    <w:p w14:paraId="5513C6A3" w14:textId="77777777" w:rsidR="00D746D4" w:rsidRDefault="00D746D4" w:rsidP="00D746D4">
      <w:pPr>
        <w:pStyle w:val="Heading2"/>
        <w:ind w:left="777" w:hanging="432"/>
      </w:pPr>
      <w:bookmarkStart w:id="85" w:name="_Toc169082667"/>
      <w:bookmarkStart w:id="86" w:name="_Toc73211"/>
      <w:r>
        <w:t>EVCP Management System</w:t>
      </w:r>
      <w:bookmarkEnd w:id="85"/>
      <w:r>
        <w:t xml:space="preserve"> </w:t>
      </w:r>
      <w:bookmarkEnd w:id="86"/>
    </w:p>
    <w:p w14:paraId="72B84755" w14:textId="77777777" w:rsidR="00D746D4" w:rsidRDefault="00D746D4" w:rsidP="00D746D4">
      <w:pPr>
        <w:pStyle w:val="Heading3"/>
      </w:pPr>
      <w:bookmarkStart w:id="87" w:name="_Toc168045501"/>
      <w:bookmarkStart w:id="88" w:name="_Toc169082668"/>
      <w:r>
        <w:t>2.8.1. Principle</w:t>
      </w:r>
      <w:bookmarkEnd w:id="87"/>
      <w:bookmarkEnd w:id="88"/>
      <w:r>
        <w:t xml:space="preserve"> </w:t>
      </w:r>
    </w:p>
    <w:p w14:paraId="22958C34" w14:textId="77777777" w:rsidR="00D746D4" w:rsidRDefault="00D746D4" w:rsidP="00D746D4">
      <w:pPr>
        <w:spacing w:after="130"/>
        <w:ind w:left="0" w:right="41" w:firstLine="0"/>
      </w:pPr>
      <w:r>
        <w:t xml:space="preserve">The EVCP network will require a Chargepoint Management System (CPMS), the functional and technical requirements should be stated. </w:t>
      </w:r>
    </w:p>
    <w:p w14:paraId="5E307856" w14:textId="77777777" w:rsidR="00D746D4" w:rsidRDefault="00D746D4" w:rsidP="00D746D4">
      <w:pPr>
        <w:pStyle w:val="Heading3"/>
      </w:pPr>
      <w:bookmarkStart w:id="89" w:name="_Toc168045502"/>
      <w:bookmarkStart w:id="90" w:name="_Toc169082669"/>
      <w:r>
        <w:t>2.8.2. Relevant Regulations</w:t>
      </w:r>
      <w:bookmarkEnd w:id="89"/>
      <w:bookmarkEnd w:id="90"/>
      <w:r>
        <w:t xml:space="preserve"> </w:t>
      </w:r>
    </w:p>
    <w:p w14:paraId="04856618" w14:textId="77777777" w:rsidR="00D746D4" w:rsidRDefault="00D746D4" w:rsidP="00D746D4">
      <w:pPr>
        <w:numPr>
          <w:ilvl w:val="0"/>
          <w:numId w:val="17"/>
        </w:numPr>
        <w:spacing w:after="129"/>
        <w:ind w:right="41" w:hanging="360"/>
      </w:pPr>
      <w:r>
        <w:t xml:space="preserve">The Public Charge Point Regulations 2023, compliance with these regulations shall be met. This includes requirements for payment roaming and open data recording and provision. </w:t>
      </w:r>
    </w:p>
    <w:p w14:paraId="0CAA5AF2" w14:textId="77777777" w:rsidR="00D746D4" w:rsidRDefault="00D746D4" w:rsidP="00D746D4">
      <w:pPr>
        <w:pStyle w:val="Heading3"/>
      </w:pPr>
      <w:bookmarkStart w:id="91" w:name="_Toc168045503"/>
      <w:bookmarkStart w:id="92" w:name="_Toc169082670"/>
      <w:r>
        <w:t>2.8.3. Minimum Specification</w:t>
      </w:r>
      <w:bookmarkEnd w:id="91"/>
      <w:bookmarkEnd w:id="92"/>
      <w:r>
        <w:t xml:space="preserve"> </w:t>
      </w:r>
    </w:p>
    <w:p w14:paraId="7E6FC08A" w14:textId="77777777" w:rsidR="00D746D4" w:rsidRDefault="00D746D4" w:rsidP="00D746D4">
      <w:pPr>
        <w:numPr>
          <w:ilvl w:val="0"/>
          <w:numId w:val="17"/>
        </w:numPr>
        <w:ind w:right="41" w:hanging="360"/>
      </w:pPr>
      <w:r>
        <w:t xml:space="preserve">The CPMS shall support, at minimum OCPP version 1.6. </w:t>
      </w:r>
    </w:p>
    <w:p w14:paraId="203A6B0A" w14:textId="77777777" w:rsidR="00D746D4" w:rsidRDefault="00D746D4" w:rsidP="00D746D4">
      <w:pPr>
        <w:numPr>
          <w:ilvl w:val="0"/>
          <w:numId w:val="17"/>
        </w:numPr>
        <w:ind w:right="41" w:hanging="360"/>
      </w:pPr>
      <w:r>
        <w:lastRenderedPageBreak/>
        <w:t xml:space="preserve">The CPMS shall support at minimum OCPI version 2.2.1 </w:t>
      </w:r>
    </w:p>
    <w:p w14:paraId="7C2930AD" w14:textId="77777777" w:rsidR="00D746D4" w:rsidRDefault="00D746D4" w:rsidP="00D746D4">
      <w:pPr>
        <w:numPr>
          <w:ilvl w:val="0"/>
          <w:numId w:val="17"/>
        </w:numPr>
        <w:ind w:right="41" w:hanging="360"/>
      </w:pPr>
      <w:r>
        <w:t xml:space="preserve">The CPMS shall include features for ad-hoc reporting and analysis functionality. </w:t>
      </w:r>
    </w:p>
    <w:p w14:paraId="533D5914" w14:textId="77777777" w:rsidR="00D746D4" w:rsidRDefault="00D746D4" w:rsidP="00D746D4">
      <w:pPr>
        <w:numPr>
          <w:ilvl w:val="0"/>
          <w:numId w:val="17"/>
        </w:numPr>
        <w:ind w:right="41" w:hanging="360"/>
      </w:pPr>
      <w:r>
        <w:t xml:space="preserve">The CPMS shall include remote monitoring functionality for EVCP on the network. </w:t>
      </w:r>
    </w:p>
    <w:p w14:paraId="738F3465" w14:textId="77777777" w:rsidR="00D746D4" w:rsidRDefault="00D746D4" w:rsidP="00D746D4">
      <w:pPr>
        <w:numPr>
          <w:ilvl w:val="0"/>
          <w:numId w:val="17"/>
        </w:numPr>
        <w:spacing w:after="132"/>
        <w:ind w:right="41" w:hanging="360"/>
      </w:pPr>
      <w:r>
        <w:t xml:space="preserve">The CPMS shall not include any limitations in terms of the number of EVCP that are expected to be managed as part of the contract. </w:t>
      </w:r>
    </w:p>
    <w:p w14:paraId="57DA089E" w14:textId="77777777" w:rsidR="00D746D4" w:rsidRDefault="00D746D4" w:rsidP="00D746D4">
      <w:pPr>
        <w:pStyle w:val="Heading3"/>
      </w:pPr>
      <w:bookmarkStart w:id="93" w:name="_Toc168045504"/>
      <w:bookmarkStart w:id="94" w:name="_Toc169082671"/>
      <w:r>
        <w:t>2.8.4. Considerations</w:t>
      </w:r>
      <w:bookmarkEnd w:id="93"/>
      <w:bookmarkEnd w:id="94"/>
      <w:r>
        <w:t xml:space="preserve"> </w:t>
      </w:r>
    </w:p>
    <w:p w14:paraId="62896E09" w14:textId="77777777" w:rsidR="00D746D4" w:rsidRDefault="00D746D4" w:rsidP="00D746D4">
      <w:pPr>
        <w:numPr>
          <w:ilvl w:val="0"/>
          <w:numId w:val="17"/>
        </w:numPr>
        <w:spacing w:after="0"/>
        <w:ind w:right="41" w:hanging="360"/>
      </w:pPr>
      <w:r>
        <w:t xml:space="preserve">The CPMS will be ready or demonstrate clear development plans for future support of BS ISO 15118 Plug &amp; Charge </w:t>
      </w:r>
    </w:p>
    <w:p w14:paraId="4D4F4AE7" w14:textId="77777777" w:rsidR="00D746D4" w:rsidRDefault="00D746D4" w:rsidP="00D746D4">
      <w:pPr>
        <w:numPr>
          <w:ilvl w:val="0"/>
          <w:numId w:val="17"/>
        </w:numPr>
        <w:spacing w:after="252"/>
        <w:ind w:right="41" w:hanging="360"/>
      </w:pPr>
      <w:r>
        <w:t>The CPMS may in some cases be required to manage contactless card payments.</w:t>
      </w:r>
    </w:p>
    <w:p w14:paraId="75F94E84" w14:textId="77777777" w:rsidR="00D746D4" w:rsidRDefault="00D746D4" w:rsidP="00D746D4">
      <w:pPr>
        <w:pStyle w:val="Heading2"/>
        <w:ind w:left="777" w:hanging="432"/>
      </w:pPr>
      <w:bookmarkStart w:id="95" w:name="_Toc169082672"/>
      <w:bookmarkStart w:id="96" w:name="_Toc73212"/>
      <w:r>
        <w:t>Data Provision</w:t>
      </w:r>
      <w:bookmarkEnd w:id="95"/>
      <w:r>
        <w:t xml:space="preserve"> </w:t>
      </w:r>
      <w:bookmarkEnd w:id="96"/>
    </w:p>
    <w:p w14:paraId="78460C8B" w14:textId="77777777" w:rsidR="00D746D4" w:rsidRDefault="00D746D4" w:rsidP="00D746D4">
      <w:pPr>
        <w:pStyle w:val="Heading3"/>
      </w:pPr>
      <w:bookmarkStart w:id="97" w:name="_Toc168045506"/>
      <w:bookmarkStart w:id="98" w:name="_Toc169082673"/>
      <w:r>
        <w:t>2.9.1. Principle</w:t>
      </w:r>
      <w:bookmarkEnd w:id="97"/>
      <w:bookmarkEnd w:id="98"/>
      <w:r>
        <w:t xml:space="preserve"> </w:t>
      </w:r>
    </w:p>
    <w:p w14:paraId="325C3499" w14:textId="77777777" w:rsidR="00D746D4" w:rsidRDefault="00D746D4" w:rsidP="00D746D4">
      <w:pPr>
        <w:spacing w:after="130"/>
        <w:ind w:left="0" w:right="41" w:firstLine="0"/>
      </w:pPr>
      <w:r>
        <w:t xml:space="preserve">All data on EVI operation/ rollout and the EVI network assets, is to be provided to SCC for free and made available when requested throughout the duration of the contract. </w:t>
      </w:r>
    </w:p>
    <w:p w14:paraId="165A8E0D" w14:textId="77777777" w:rsidR="00D746D4" w:rsidRDefault="00D746D4" w:rsidP="00D746D4">
      <w:pPr>
        <w:pStyle w:val="Heading3"/>
      </w:pPr>
      <w:bookmarkStart w:id="99" w:name="_Toc168045507"/>
      <w:bookmarkStart w:id="100" w:name="_Toc169082674"/>
      <w:r>
        <w:t>2.9.2. Relevant regulations</w:t>
      </w:r>
      <w:bookmarkEnd w:id="99"/>
      <w:bookmarkEnd w:id="100"/>
      <w:r>
        <w:t xml:space="preserve"> </w:t>
      </w:r>
    </w:p>
    <w:p w14:paraId="2B08529B" w14:textId="77777777" w:rsidR="00D746D4" w:rsidRDefault="00D746D4" w:rsidP="00D746D4">
      <w:pPr>
        <w:numPr>
          <w:ilvl w:val="0"/>
          <w:numId w:val="18"/>
        </w:numPr>
        <w:ind w:right="41" w:hanging="360"/>
      </w:pPr>
      <w:r>
        <w:t xml:space="preserve">The Public Charge Point Regulations 2023. Compliance with these regulations shall be met. This includes requirements for open public EVCP data recording and provision. </w:t>
      </w:r>
    </w:p>
    <w:p w14:paraId="7955BB87" w14:textId="77777777" w:rsidR="00D746D4" w:rsidRDefault="00D746D4" w:rsidP="00D746D4">
      <w:pPr>
        <w:numPr>
          <w:ilvl w:val="3"/>
          <w:numId w:val="21"/>
        </w:numPr>
        <w:ind w:right="80"/>
      </w:pPr>
      <w:r>
        <w:t>The CPOP shall provide, to SCC, data on availability and reliability.</w:t>
      </w:r>
    </w:p>
    <w:p w14:paraId="69082539" w14:textId="77777777" w:rsidR="00D746D4" w:rsidRDefault="00D746D4" w:rsidP="00D746D4">
      <w:pPr>
        <w:numPr>
          <w:ilvl w:val="3"/>
          <w:numId w:val="21"/>
        </w:numPr>
        <w:spacing w:after="3" w:line="252" w:lineRule="auto"/>
        <w:ind w:right="80"/>
      </w:pPr>
      <w:r>
        <w:t xml:space="preserve">The connection status for each connector shall be reported independently. </w:t>
      </w:r>
    </w:p>
    <w:p w14:paraId="7888ED38" w14:textId="77777777" w:rsidR="00D746D4" w:rsidRDefault="00D746D4" w:rsidP="00D746D4">
      <w:pPr>
        <w:numPr>
          <w:ilvl w:val="0"/>
          <w:numId w:val="18"/>
        </w:numPr>
        <w:ind w:right="41" w:hanging="360"/>
      </w:pPr>
      <w:r>
        <w:t xml:space="preserve">The Data Protection Act 2018 </w:t>
      </w:r>
    </w:p>
    <w:p w14:paraId="380184AA" w14:textId="77777777" w:rsidR="00D746D4" w:rsidRDefault="00D746D4" w:rsidP="00D746D4">
      <w:pPr>
        <w:ind w:left="705" w:right="41" w:firstLine="0"/>
      </w:pPr>
      <w:r>
        <w:t xml:space="preserve"> </w:t>
      </w:r>
    </w:p>
    <w:p w14:paraId="2D4B4966" w14:textId="77777777" w:rsidR="00D746D4" w:rsidRDefault="00D746D4" w:rsidP="00D746D4">
      <w:pPr>
        <w:pStyle w:val="Heading3"/>
      </w:pPr>
      <w:bookmarkStart w:id="101" w:name="_Toc168045508"/>
      <w:bookmarkStart w:id="102" w:name="_Toc169082675"/>
      <w:r>
        <w:t>2.9.3. Minimum Specification</w:t>
      </w:r>
      <w:bookmarkEnd w:id="101"/>
      <w:bookmarkEnd w:id="102"/>
      <w:r>
        <w:t xml:space="preserve"> </w:t>
      </w:r>
    </w:p>
    <w:p w14:paraId="3C4B8727" w14:textId="77777777" w:rsidR="00D746D4" w:rsidRDefault="00D746D4" w:rsidP="00D746D4">
      <w:pPr>
        <w:numPr>
          <w:ilvl w:val="0"/>
          <w:numId w:val="18"/>
        </w:numPr>
        <w:ind w:right="41" w:hanging="360"/>
      </w:pPr>
      <w:r>
        <w:t>The CPOP and SCC shall enter into a data sharing agreement within the contract in which the CPOP must provide SCC with all information, data, and reporting relating to this project and the EVI rollout, at no cost within 3 working days once a request has been submitted. At any time SCC can request the CPOP to supply this information and reporting.</w:t>
      </w:r>
    </w:p>
    <w:p w14:paraId="388CA661" w14:textId="77777777" w:rsidR="00D746D4" w:rsidRDefault="00D746D4" w:rsidP="00D746D4">
      <w:pPr>
        <w:numPr>
          <w:ilvl w:val="0"/>
          <w:numId w:val="18"/>
        </w:numPr>
        <w:ind w:right="41" w:hanging="360"/>
      </w:pPr>
      <w:r>
        <w:t xml:space="preserve">SCC can at any time request routine and scheduled delivery from the CPOP, all information, data, and reporting relating to this project and the EVI rollout. The CPOP must arrange this routine and schedule within 5 working days of a request being submitted. </w:t>
      </w:r>
    </w:p>
    <w:p w14:paraId="06D7AE75" w14:textId="77777777" w:rsidR="00D746D4" w:rsidRDefault="00D746D4" w:rsidP="00D746D4">
      <w:pPr>
        <w:numPr>
          <w:ilvl w:val="0"/>
          <w:numId w:val="18"/>
        </w:numPr>
        <w:ind w:right="41" w:hanging="360"/>
      </w:pPr>
      <w:r>
        <w:t xml:space="preserve">All relevant data will be made available to enable the SCC to perform its statutory obligations. </w:t>
      </w:r>
    </w:p>
    <w:p w14:paraId="1B4C8277" w14:textId="77777777" w:rsidR="00D746D4" w:rsidRDefault="00D746D4" w:rsidP="00D746D4">
      <w:pPr>
        <w:numPr>
          <w:ilvl w:val="0"/>
          <w:numId w:val="18"/>
        </w:numPr>
        <w:ind w:right="41" w:hanging="360"/>
      </w:pPr>
      <w:r>
        <w:t xml:space="preserve">All information, data, and reporting relating to this project and the EVI rollout should be made available and be capable of being transferred to a successor CPOP.  </w:t>
      </w:r>
    </w:p>
    <w:p w14:paraId="6135DF67" w14:textId="77777777" w:rsidR="00D746D4" w:rsidRDefault="00D746D4" w:rsidP="00D746D4">
      <w:pPr>
        <w:pStyle w:val="Heading3"/>
      </w:pPr>
      <w:bookmarkStart w:id="103" w:name="_Toc168045509"/>
      <w:bookmarkStart w:id="104" w:name="_Toc169082676"/>
      <w:r>
        <w:t>2.9.4. Data Specifications</w:t>
      </w:r>
      <w:bookmarkEnd w:id="103"/>
      <w:bookmarkEnd w:id="104"/>
      <w:r>
        <w:t xml:space="preserve"> </w:t>
      </w:r>
    </w:p>
    <w:p w14:paraId="6AC859E4" w14:textId="77777777" w:rsidR="00D746D4" w:rsidRDefault="00D746D4" w:rsidP="00D746D4">
      <w:pPr>
        <w:numPr>
          <w:ilvl w:val="0"/>
          <w:numId w:val="18"/>
        </w:numPr>
        <w:ind w:right="41" w:hanging="360"/>
      </w:pPr>
      <w:r>
        <w:t>Some examples of the kind of data which the CPOP must provide to SCC is,</w:t>
      </w:r>
    </w:p>
    <w:p w14:paraId="232D7A1D" w14:textId="77777777" w:rsidR="00D746D4" w:rsidRDefault="00D746D4" w:rsidP="00D746D4">
      <w:pPr>
        <w:numPr>
          <w:ilvl w:val="1"/>
          <w:numId w:val="18"/>
        </w:numPr>
        <w:ind w:right="41"/>
      </w:pPr>
      <w:r>
        <w:t xml:space="preserve">Utilisation by charger and/or socket over different timescales and time groupings (e.g., day of week, hour of the day) – plug in durations, power delivery durations, kWh import, kWh export (if applicable) </w:t>
      </w:r>
    </w:p>
    <w:p w14:paraId="22B26ECC" w14:textId="77777777" w:rsidR="00D746D4" w:rsidRDefault="00D746D4" w:rsidP="00D746D4">
      <w:pPr>
        <w:numPr>
          <w:ilvl w:val="1"/>
          <w:numId w:val="18"/>
        </w:numPr>
        <w:spacing w:after="27"/>
        <w:ind w:right="41"/>
      </w:pPr>
      <w:r>
        <w:t xml:space="preserve">Per charging event: charging session ID, chargepoint ID, plug in datetime, unplug datetime, power delivery start datetime, power delivery duration, kWh import, kWh export, average power during import, average power during export (if applicable), tariff rate(s), total kWh costs, any other charges, total amount billed, payment method. </w:t>
      </w:r>
    </w:p>
    <w:p w14:paraId="32514DCB" w14:textId="77777777" w:rsidR="00D746D4" w:rsidRDefault="00D746D4" w:rsidP="00D746D4">
      <w:pPr>
        <w:numPr>
          <w:ilvl w:val="1"/>
          <w:numId w:val="18"/>
        </w:numPr>
        <w:spacing w:after="27"/>
        <w:ind w:right="41"/>
      </w:pPr>
      <w:r>
        <w:t xml:space="preserve">Breakdown/utilisation by payment/access method </w:t>
      </w:r>
    </w:p>
    <w:p w14:paraId="74223BBC" w14:textId="00CCF1BD" w:rsidR="00D746D4" w:rsidRDefault="00D746D4" w:rsidP="00D746D4">
      <w:pPr>
        <w:numPr>
          <w:ilvl w:val="0"/>
          <w:numId w:val="18"/>
        </w:numPr>
        <w:ind w:right="41" w:hanging="360"/>
      </w:pPr>
      <w:r>
        <w:lastRenderedPageBreak/>
        <w:t xml:space="preserve">The </w:t>
      </w:r>
      <w:r w:rsidR="100BF483">
        <w:t>CPOP</w:t>
      </w:r>
      <w:r>
        <w:t xml:space="preserve"> shall provide the LA with data on helpdesk. </w:t>
      </w:r>
    </w:p>
    <w:p w14:paraId="605A9714" w14:textId="77777777" w:rsidR="00D746D4" w:rsidRDefault="00D746D4" w:rsidP="00D746D4">
      <w:pPr>
        <w:numPr>
          <w:ilvl w:val="1"/>
          <w:numId w:val="18"/>
        </w:numPr>
        <w:ind w:right="41"/>
      </w:pPr>
      <w:r>
        <w:t xml:space="preserve">Time duration reports of any downtime events to helpdesk coverage, including telephone helplines. </w:t>
      </w:r>
    </w:p>
    <w:p w14:paraId="0E62B6CE" w14:textId="77777777" w:rsidR="00D746D4" w:rsidRDefault="00D746D4" w:rsidP="00D746D4">
      <w:pPr>
        <w:numPr>
          <w:ilvl w:val="1"/>
          <w:numId w:val="18"/>
        </w:numPr>
        <w:ind w:right="41"/>
      </w:pPr>
      <w:r>
        <w:t>Any complaints received by the helpdesk.</w:t>
      </w:r>
    </w:p>
    <w:p w14:paraId="7C0BBCD2" w14:textId="77777777" w:rsidR="00D746D4" w:rsidRDefault="00D746D4" w:rsidP="00D746D4">
      <w:pPr>
        <w:numPr>
          <w:ilvl w:val="1"/>
          <w:numId w:val="18"/>
        </w:numPr>
        <w:ind w:right="41"/>
      </w:pPr>
      <w:r>
        <w:t xml:space="preserve">Recordings or transcripts on request. </w:t>
      </w:r>
    </w:p>
    <w:p w14:paraId="6957C922" w14:textId="77777777" w:rsidR="00D746D4" w:rsidRDefault="00D746D4" w:rsidP="00D746D4">
      <w:pPr>
        <w:numPr>
          <w:ilvl w:val="0"/>
          <w:numId w:val="18"/>
        </w:numPr>
        <w:ind w:right="41" w:hanging="360"/>
      </w:pPr>
      <w:r>
        <w:t xml:space="preserve">Revenue </w:t>
      </w:r>
    </w:p>
    <w:p w14:paraId="67CC1F80" w14:textId="77777777" w:rsidR="00D746D4" w:rsidRDefault="00D746D4" w:rsidP="00D746D4">
      <w:pPr>
        <w:numPr>
          <w:ilvl w:val="1"/>
          <w:numId w:val="18"/>
        </w:numPr>
        <w:ind w:right="41"/>
      </w:pPr>
      <w:r>
        <w:t xml:space="preserve">The CPOP shall provide SCC with transparent and unedited (formatting to make the data easy to understand is suggested) quarterly (every 3 months) reporting to show usage, total revenue generated, and revenue share to be credited to the SCC: from each of the EVCP in operation under the contract; and summarised totals for all EVCP in scope of the contract. </w:t>
      </w:r>
    </w:p>
    <w:p w14:paraId="1CE15EE6" w14:textId="77777777" w:rsidR="00D746D4" w:rsidRDefault="00D746D4" w:rsidP="00D746D4">
      <w:pPr>
        <w:numPr>
          <w:ilvl w:val="0"/>
          <w:numId w:val="18"/>
        </w:numPr>
        <w:ind w:right="41" w:hanging="360"/>
      </w:pPr>
      <w:r>
        <w:t xml:space="preserve">The CPOP shall provide data on tariff rates to SCC: </w:t>
      </w:r>
    </w:p>
    <w:p w14:paraId="0D025887" w14:textId="77777777" w:rsidR="00D746D4" w:rsidRDefault="00D746D4" w:rsidP="00D746D4">
      <w:pPr>
        <w:numPr>
          <w:ilvl w:val="1"/>
          <w:numId w:val="18"/>
        </w:numPr>
        <w:ind w:right="41"/>
      </w:pPr>
      <w:r>
        <w:t xml:space="preserve">Tariff rate in effect over any requested time periods. </w:t>
      </w:r>
    </w:p>
    <w:p w14:paraId="2E0AE4A6" w14:textId="77777777" w:rsidR="00D746D4" w:rsidRDefault="00D746D4" w:rsidP="00D746D4">
      <w:pPr>
        <w:numPr>
          <w:ilvl w:val="0"/>
          <w:numId w:val="18"/>
        </w:numPr>
        <w:ind w:right="41" w:hanging="360"/>
      </w:pPr>
      <w:r>
        <w:t xml:space="preserve">The CPOP shall make available to SCC aggregated, anonymised charging statistical data through a flexible dashboard functionality. The data requirements are as per the data specification above. </w:t>
      </w:r>
    </w:p>
    <w:p w14:paraId="72F27138" w14:textId="77777777" w:rsidR="00D746D4" w:rsidRDefault="00D746D4" w:rsidP="00D746D4">
      <w:pPr>
        <w:numPr>
          <w:ilvl w:val="0"/>
          <w:numId w:val="18"/>
        </w:numPr>
        <w:ind w:right="41" w:hanging="360"/>
      </w:pPr>
      <w:r>
        <w:t xml:space="preserve">The CPOP shall ensure reliable, up-to-date static and dynamic information about all EVCPs and will be accurately listed as part of the commissioning process. The types of data include static and dynamic data.  </w:t>
      </w:r>
    </w:p>
    <w:p w14:paraId="59EE6508" w14:textId="77777777" w:rsidR="00D746D4" w:rsidRDefault="00D746D4" w:rsidP="00D746D4">
      <w:pPr>
        <w:numPr>
          <w:ilvl w:val="1"/>
          <w:numId w:val="18"/>
        </w:numPr>
        <w:ind w:right="41"/>
      </w:pPr>
      <w:r>
        <w:t xml:space="preserve">The static data include locations, power rating, connectors, accessibility, usage, and other relevant features required.  </w:t>
      </w:r>
    </w:p>
    <w:p w14:paraId="29A6CF21" w14:textId="77777777" w:rsidR="00D746D4" w:rsidRDefault="00D746D4" w:rsidP="00D746D4">
      <w:pPr>
        <w:numPr>
          <w:ilvl w:val="1"/>
          <w:numId w:val="18"/>
        </w:numPr>
        <w:ind w:right="41"/>
      </w:pPr>
      <w:r>
        <w:t xml:space="preserve">Dynamic data will include live availability, status information, as well as other information such as operational tariffs or power availability where active management may be in place.  </w:t>
      </w:r>
    </w:p>
    <w:p w14:paraId="7F64FC0D" w14:textId="77777777" w:rsidR="00D746D4" w:rsidRDefault="00D746D4" w:rsidP="00D746D4">
      <w:pPr>
        <w:numPr>
          <w:ilvl w:val="0"/>
          <w:numId w:val="18"/>
        </w:numPr>
        <w:ind w:right="41" w:hanging="360"/>
      </w:pPr>
      <w:r>
        <w:t xml:space="preserve">All connectors shall be reported independently. </w:t>
      </w:r>
    </w:p>
    <w:p w14:paraId="60268179" w14:textId="77777777" w:rsidR="00D746D4" w:rsidRDefault="00D746D4" w:rsidP="00D746D4">
      <w:pPr>
        <w:numPr>
          <w:ilvl w:val="0"/>
          <w:numId w:val="18"/>
        </w:numPr>
        <w:ind w:right="41" w:hanging="360"/>
      </w:pPr>
      <w:r>
        <w:t xml:space="preserve">All publicly accessible EVCP, as defined by The Alternative Fuels Infrastructure Regulations 2017, shall be listed openly on accessible public indexes and directories. All relevant data fields shall be completed and maintained accurately over the full duration of the contract.  </w:t>
      </w:r>
    </w:p>
    <w:p w14:paraId="4041D773" w14:textId="77777777" w:rsidR="00D746D4" w:rsidRDefault="00D746D4" w:rsidP="00D746D4">
      <w:pPr>
        <w:pStyle w:val="ListParagraph"/>
        <w:numPr>
          <w:ilvl w:val="0"/>
          <w:numId w:val="54"/>
        </w:numPr>
        <w:ind w:left="2127" w:right="126" w:hanging="284"/>
      </w:pPr>
      <w:r>
        <w:t>Listing on the National Chargepoint Registry (NCR), or any successor</w:t>
      </w:r>
    </w:p>
    <w:p w14:paraId="38F31E1C" w14:textId="77777777" w:rsidR="00D746D4" w:rsidRDefault="00D746D4" w:rsidP="00D746D4">
      <w:pPr>
        <w:ind w:left="2160" w:right="126" w:firstLine="0"/>
      </w:pPr>
      <w:r>
        <w:t xml:space="preserve">platform. </w:t>
      </w:r>
    </w:p>
    <w:p w14:paraId="61D6EF03" w14:textId="77777777" w:rsidR="00D746D4" w:rsidRDefault="00D746D4" w:rsidP="00D746D4">
      <w:pPr>
        <w:numPr>
          <w:ilvl w:val="3"/>
          <w:numId w:val="19"/>
        </w:numPr>
        <w:ind w:right="126" w:firstLine="0"/>
      </w:pPr>
      <w:r>
        <w:t xml:space="preserve">The CPOP own public network map (if one is operated), and a third party network map.  </w:t>
      </w:r>
    </w:p>
    <w:p w14:paraId="0D9C33F0" w14:textId="77777777" w:rsidR="00D746D4" w:rsidRDefault="00D746D4" w:rsidP="00D746D4">
      <w:pPr>
        <w:numPr>
          <w:ilvl w:val="4"/>
          <w:numId w:val="20"/>
        </w:numPr>
        <w:ind w:right="21"/>
        <w:jc w:val="left"/>
      </w:pPr>
      <w:r>
        <w:t xml:space="preserve">Any other indexes, or directories mandated by legislation over the life of the contract.  </w:t>
      </w:r>
    </w:p>
    <w:p w14:paraId="3C813C9A" w14:textId="77777777" w:rsidR="00D746D4" w:rsidRDefault="00D746D4" w:rsidP="00D746D4">
      <w:pPr>
        <w:numPr>
          <w:ilvl w:val="0"/>
          <w:numId w:val="18"/>
        </w:numPr>
        <w:spacing w:after="100"/>
        <w:ind w:right="41" w:hanging="360"/>
      </w:pPr>
      <w:r>
        <w:t xml:space="preserve">The CPOP shall be obligated to support SCC with fulfilling any FOI requests, which do not require commercially sensitive information, by providing relevant data and information requested. This must be supplied with the time frame stated by SCC so they can meet there FOI request requirements. Also, if requested by SCC, the CPOP may be required to action and answer any FOI request regarding the EVI within the time frame stated by SCC. </w:t>
      </w:r>
    </w:p>
    <w:p w14:paraId="44FEC58C" w14:textId="77777777" w:rsidR="00D746D4" w:rsidRDefault="00D746D4" w:rsidP="00D746D4">
      <w:pPr>
        <w:pStyle w:val="Heading3"/>
      </w:pPr>
      <w:bookmarkStart w:id="105" w:name="_Toc168045510"/>
      <w:bookmarkStart w:id="106" w:name="_Toc169082677"/>
      <w:r>
        <w:t>2.9.5. Considerations</w:t>
      </w:r>
      <w:bookmarkEnd w:id="105"/>
      <w:bookmarkEnd w:id="106"/>
      <w:r>
        <w:t xml:space="preserve"> </w:t>
      </w:r>
    </w:p>
    <w:p w14:paraId="7CED7162" w14:textId="77777777" w:rsidR="00D746D4" w:rsidRDefault="00D746D4" w:rsidP="00D746D4">
      <w:pPr>
        <w:numPr>
          <w:ilvl w:val="0"/>
          <w:numId w:val="18"/>
        </w:numPr>
        <w:ind w:right="41" w:hanging="360"/>
      </w:pPr>
      <w:r>
        <w:t xml:space="preserve">Any EVCP which are not considered accessible to the public, as defined by The Alternative Fuels Infrastructure Regulations 2017, must be able to be included in aforementioned public indexes and directories at the discretion of SCC. </w:t>
      </w:r>
    </w:p>
    <w:p w14:paraId="3C23C186" w14:textId="77777777" w:rsidR="00D746D4" w:rsidRDefault="00D746D4" w:rsidP="00D746D4">
      <w:pPr>
        <w:numPr>
          <w:ilvl w:val="0"/>
          <w:numId w:val="18"/>
        </w:numPr>
        <w:spacing w:after="252"/>
        <w:ind w:right="41" w:hanging="360"/>
      </w:pPr>
      <w:r>
        <w:t xml:space="preserve">The CPOP should have available a web-app facility to allow machine-to-machine data provision to SCC. The data requirements are as per the data specification above. </w:t>
      </w:r>
    </w:p>
    <w:p w14:paraId="42C41483" w14:textId="77777777" w:rsidR="00D746D4" w:rsidRDefault="00D746D4" w:rsidP="00D746D4">
      <w:pPr>
        <w:pStyle w:val="Heading2"/>
        <w:ind w:left="777" w:hanging="432"/>
      </w:pPr>
      <w:bookmarkStart w:id="107" w:name="_Toc169082678"/>
      <w:bookmarkStart w:id="108" w:name="_Toc73213"/>
      <w:r>
        <w:lastRenderedPageBreak/>
        <w:t>Survey, Design, Installation, Commissioning &amp; Bringing into Service</w:t>
      </w:r>
      <w:bookmarkEnd w:id="107"/>
      <w:r>
        <w:t xml:space="preserve"> </w:t>
      </w:r>
      <w:bookmarkEnd w:id="108"/>
    </w:p>
    <w:p w14:paraId="7753AF77" w14:textId="77777777" w:rsidR="00D746D4" w:rsidRDefault="00D746D4" w:rsidP="00D746D4">
      <w:pPr>
        <w:pStyle w:val="Heading3"/>
      </w:pPr>
      <w:bookmarkStart w:id="109" w:name="_Toc168045512"/>
      <w:bookmarkStart w:id="110" w:name="_Toc169082679"/>
      <w:r>
        <w:t>2.10.1. Principle</w:t>
      </w:r>
      <w:bookmarkEnd w:id="109"/>
      <w:bookmarkEnd w:id="110"/>
      <w:r>
        <w:t xml:space="preserve"> </w:t>
      </w:r>
    </w:p>
    <w:p w14:paraId="607F6C2D" w14:textId="77777777" w:rsidR="00D746D4" w:rsidRDefault="00D746D4" w:rsidP="00D746D4">
      <w:pPr>
        <w:spacing w:after="130"/>
        <w:ind w:left="0" w:right="41" w:firstLine="0"/>
      </w:pPr>
      <w:r>
        <w:t xml:space="preserve">Survey, Design, Installation, Commissioning and Bringing into Service of the EVCP in the network is completed on time, following due process, complying with regulations and with the review of the Local Authority.  </w:t>
      </w:r>
    </w:p>
    <w:p w14:paraId="1365F59C" w14:textId="77777777" w:rsidR="00D746D4" w:rsidRDefault="00D746D4" w:rsidP="00D746D4">
      <w:pPr>
        <w:pStyle w:val="Heading3"/>
      </w:pPr>
      <w:bookmarkStart w:id="111" w:name="_Toc168045513"/>
      <w:bookmarkStart w:id="112" w:name="_Toc169082680"/>
      <w:r>
        <w:t>2.10.2. Relevant regulations</w:t>
      </w:r>
      <w:bookmarkEnd w:id="111"/>
      <w:bookmarkEnd w:id="112"/>
      <w:r>
        <w:t xml:space="preserve"> </w:t>
      </w:r>
    </w:p>
    <w:p w14:paraId="498C0D6E" w14:textId="77777777" w:rsidR="00D746D4" w:rsidRDefault="00D746D4" w:rsidP="00D746D4">
      <w:pPr>
        <w:numPr>
          <w:ilvl w:val="0"/>
          <w:numId w:val="22"/>
        </w:numPr>
        <w:ind w:right="41" w:hanging="360"/>
      </w:pPr>
      <w:r>
        <w:t xml:space="preserve">The Construction (Design and Management) Regulations 2015 </w:t>
      </w:r>
    </w:p>
    <w:p w14:paraId="1CEC11CD" w14:textId="77777777" w:rsidR="00D746D4" w:rsidRDefault="00D746D4" w:rsidP="00D746D4">
      <w:pPr>
        <w:numPr>
          <w:ilvl w:val="0"/>
          <w:numId w:val="22"/>
        </w:numPr>
        <w:ind w:right="41" w:hanging="360"/>
      </w:pPr>
      <w:r>
        <w:t xml:space="preserve">The CPOP shall adhere to the Electricity Safety, Quality and Continuity Regulations – ESQCR 2002 (as amended). </w:t>
      </w:r>
    </w:p>
    <w:p w14:paraId="27739AF9" w14:textId="77777777" w:rsidR="00D746D4" w:rsidRDefault="00D746D4" w:rsidP="00D746D4">
      <w:pPr>
        <w:numPr>
          <w:ilvl w:val="0"/>
          <w:numId w:val="22"/>
        </w:numPr>
        <w:ind w:right="41" w:hanging="360"/>
      </w:pPr>
      <w:r>
        <w:t xml:space="preserve">The CPOP shall adhere to the Electricity at Work Regulations 1989 (EAWR). </w:t>
      </w:r>
    </w:p>
    <w:p w14:paraId="190D1076" w14:textId="77777777" w:rsidR="00D746D4" w:rsidRDefault="00D746D4" w:rsidP="00D746D4">
      <w:pPr>
        <w:numPr>
          <w:ilvl w:val="0"/>
          <w:numId w:val="22"/>
        </w:numPr>
        <w:spacing w:after="3" w:line="252" w:lineRule="auto"/>
        <w:ind w:right="41" w:hanging="360"/>
      </w:pPr>
      <w:r>
        <w:t xml:space="preserve">The CPOP shall work with the Local Authority to ensure that obligations to prevent potential water pollution are met, for instance, in respect of potential fire water pollution: </w:t>
      </w:r>
    </w:p>
    <w:p w14:paraId="253D35B7" w14:textId="77777777" w:rsidR="00D746D4" w:rsidRDefault="00D746D4" w:rsidP="00D746D4">
      <w:pPr>
        <w:pStyle w:val="ListParagraph"/>
        <w:numPr>
          <w:ilvl w:val="4"/>
          <w:numId w:val="20"/>
        </w:numPr>
        <w:ind w:right="41"/>
      </w:pPr>
      <w:r>
        <w:t xml:space="preserve">The Environmental Permitting (England and Wales) Regulations 2010 </w:t>
      </w:r>
    </w:p>
    <w:p w14:paraId="384285D2" w14:textId="77777777" w:rsidR="00D746D4" w:rsidRDefault="00D746D4" w:rsidP="00D746D4">
      <w:pPr>
        <w:pStyle w:val="ListParagraph"/>
        <w:numPr>
          <w:ilvl w:val="4"/>
          <w:numId w:val="20"/>
        </w:numPr>
        <w:spacing w:after="145"/>
        <w:ind w:right="285"/>
      </w:pPr>
      <w:r>
        <w:t xml:space="preserve">The Water Resources Act 1991 in which polluting a water source is an offence </w:t>
      </w:r>
    </w:p>
    <w:p w14:paraId="6B14A90C" w14:textId="77777777" w:rsidR="00D746D4" w:rsidRDefault="00D746D4" w:rsidP="00D746D4">
      <w:pPr>
        <w:pStyle w:val="ListParagraph"/>
        <w:numPr>
          <w:ilvl w:val="4"/>
          <w:numId w:val="20"/>
        </w:numPr>
        <w:spacing w:after="145"/>
        <w:ind w:right="285"/>
      </w:pPr>
      <w:r>
        <w:t xml:space="preserve">The Water Industry Act 1991 in which polluting a sewer is an offence </w:t>
      </w:r>
    </w:p>
    <w:p w14:paraId="12A61072" w14:textId="77777777" w:rsidR="00D746D4" w:rsidRDefault="00D746D4" w:rsidP="00D746D4">
      <w:pPr>
        <w:pStyle w:val="Heading3"/>
      </w:pPr>
      <w:bookmarkStart w:id="113" w:name="_Toc168045514"/>
      <w:bookmarkStart w:id="114" w:name="_Toc169082681"/>
      <w:r>
        <w:t>2.10.3. Minimum Specification</w:t>
      </w:r>
      <w:bookmarkEnd w:id="113"/>
      <w:bookmarkEnd w:id="114"/>
      <w:r>
        <w:t xml:space="preserve"> </w:t>
      </w:r>
    </w:p>
    <w:p w14:paraId="07D1AC3A" w14:textId="77777777" w:rsidR="00D746D4" w:rsidRDefault="00D746D4" w:rsidP="00D746D4">
      <w:pPr>
        <w:numPr>
          <w:ilvl w:val="0"/>
          <w:numId w:val="22"/>
        </w:numPr>
        <w:ind w:right="41" w:hanging="360"/>
      </w:pPr>
      <w:r>
        <w:t xml:space="preserve">The CPOP will be responsible for the process of any required TROs/TMOs and agreeing the coverage and timing of such orders. The TRO/TMO process shall have oversight by SCC. </w:t>
      </w:r>
    </w:p>
    <w:p w14:paraId="11C8D323" w14:textId="45271D78" w:rsidR="00D746D4" w:rsidRDefault="00D746D4" w:rsidP="00D746D4">
      <w:pPr>
        <w:numPr>
          <w:ilvl w:val="0"/>
          <w:numId w:val="22"/>
        </w:numPr>
        <w:ind w:right="41" w:hanging="360"/>
      </w:pPr>
      <w:r>
        <w:t>The CPOP shall create and maintain, for the full duration, a survey, design, installation</w:t>
      </w:r>
      <w:r w:rsidR="00425AE5">
        <w:t xml:space="preserve">, </w:t>
      </w:r>
      <w:r>
        <w:t xml:space="preserve"> commissioning</w:t>
      </w:r>
      <w:r w:rsidR="00425AE5">
        <w:t xml:space="preserve">, and </w:t>
      </w:r>
      <w:r>
        <w:t xml:space="preserve">a project delivery plan which is </w:t>
      </w:r>
      <w:r w:rsidR="00425AE5">
        <w:t xml:space="preserve">to </w:t>
      </w:r>
      <w:r>
        <w:t>made available to SCC</w:t>
      </w:r>
      <w:r w:rsidR="00425AE5">
        <w:t xml:space="preserve"> at any time</w:t>
      </w:r>
      <w:r>
        <w:t xml:space="preserve">. </w:t>
      </w:r>
    </w:p>
    <w:p w14:paraId="6058A3AE" w14:textId="77777777" w:rsidR="00D746D4" w:rsidRDefault="00D746D4" w:rsidP="00D746D4">
      <w:pPr>
        <w:numPr>
          <w:ilvl w:val="0"/>
          <w:numId w:val="22"/>
        </w:numPr>
        <w:ind w:right="41" w:hanging="360"/>
      </w:pPr>
      <w:r>
        <w:t xml:space="preserve">Design of EVI installations shall be in compliance with the as amended version of BS 7671 </w:t>
      </w:r>
      <w:r>
        <w:rPr>
          <w:i/>
        </w:rPr>
        <w:t>“Requirements for Electrical Installations (IET Wiring Regulations)”</w:t>
      </w:r>
      <w:r>
        <w:t xml:space="preserve"> </w:t>
      </w:r>
    </w:p>
    <w:p w14:paraId="438C2C5E" w14:textId="77777777" w:rsidR="00D746D4" w:rsidRDefault="00D746D4" w:rsidP="00D746D4">
      <w:pPr>
        <w:numPr>
          <w:ilvl w:val="0"/>
          <w:numId w:val="22"/>
        </w:numPr>
        <w:ind w:right="41" w:hanging="360"/>
      </w:pPr>
      <w:r>
        <w:t>The CPOP shall conduct assessment, management and mitigation of any additional HSE risks modified directly or indirectly by the installation of the EVI, including but not limited to site emergency plans and fire. This will be provided to SCC on request.</w:t>
      </w:r>
    </w:p>
    <w:p w14:paraId="738EEA09" w14:textId="77777777" w:rsidR="00D746D4" w:rsidRDefault="00D746D4" w:rsidP="00D746D4">
      <w:pPr>
        <w:numPr>
          <w:ilvl w:val="0"/>
          <w:numId w:val="22"/>
        </w:numPr>
        <w:ind w:right="41" w:hanging="360"/>
      </w:pPr>
      <w:r>
        <w:t>The CPOP shall have a robust process for site review, survey, and design including:</w:t>
      </w:r>
    </w:p>
    <w:p w14:paraId="4CB55DF2" w14:textId="77777777" w:rsidR="00D746D4" w:rsidRPr="00833A6D" w:rsidRDefault="00D746D4" w:rsidP="00D746D4">
      <w:pPr>
        <w:pStyle w:val="ListParagraph"/>
        <w:numPr>
          <w:ilvl w:val="0"/>
          <w:numId w:val="55"/>
        </w:numPr>
        <w:ind w:right="41"/>
      </w:pPr>
      <w:r>
        <w:t xml:space="preserve">Processes for IT/communications considerations of EVI installs, e.g., evaluation of mobile signal strength. </w:t>
      </w:r>
    </w:p>
    <w:p w14:paraId="64E1DE5C" w14:textId="77777777" w:rsidR="00D746D4" w:rsidRDefault="00D746D4" w:rsidP="00D746D4">
      <w:pPr>
        <w:pStyle w:val="ListParagraph"/>
        <w:numPr>
          <w:ilvl w:val="0"/>
          <w:numId w:val="55"/>
        </w:numPr>
        <w:ind w:right="41"/>
      </w:pPr>
      <w:r>
        <w:t xml:space="preserve">Processes for electrical considerations of EVI installs, e.g., supply, distribution, earthing, cabling. </w:t>
      </w:r>
    </w:p>
    <w:p w14:paraId="481C5A45" w14:textId="77777777" w:rsidR="00D746D4" w:rsidRDefault="00D746D4" w:rsidP="00D746D4">
      <w:pPr>
        <w:numPr>
          <w:ilvl w:val="1"/>
          <w:numId w:val="22"/>
        </w:numPr>
        <w:ind w:right="41"/>
      </w:pPr>
      <w:r>
        <w:t xml:space="preserve">Processes for physical considerations of EVI installs, e.g., bay marking, signage, impact protection, civils. </w:t>
      </w:r>
    </w:p>
    <w:p w14:paraId="02BFE3A9" w14:textId="77777777" w:rsidR="00D746D4" w:rsidRPr="00E03B0C" w:rsidRDefault="00D746D4" w:rsidP="00D746D4">
      <w:pPr>
        <w:numPr>
          <w:ilvl w:val="1"/>
          <w:numId w:val="22"/>
        </w:numPr>
        <w:ind w:right="41"/>
      </w:pPr>
      <w:r>
        <w:t xml:space="preserve">Processes for cyber security of EVI installs, e.g., vulnerability appraisal, intrusion prevention &amp; detection, encryption of data. </w:t>
      </w:r>
    </w:p>
    <w:p w14:paraId="168D6EAA" w14:textId="77777777" w:rsidR="00D746D4" w:rsidRDefault="00D746D4" w:rsidP="00D746D4">
      <w:pPr>
        <w:numPr>
          <w:ilvl w:val="1"/>
          <w:numId w:val="22"/>
        </w:numPr>
        <w:ind w:right="41"/>
      </w:pPr>
      <w:r>
        <w:t xml:space="preserve">Process for consideration of EVI installs in the local environment, e.g., environmental impact assessments, conservation areas. </w:t>
      </w:r>
    </w:p>
    <w:p w14:paraId="4ADB1FF0" w14:textId="77777777" w:rsidR="00D746D4" w:rsidRDefault="00D746D4" w:rsidP="00D746D4">
      <w:pPr>
        <w:numPr>
          <w:ilvl w:val="0"/>
          <w:numId w:val="22"/>
        </w:numPr>
        <w:ind w:right="41" w:hanging="360"/>
      </w:pPr>
      <w:r>
        <w:t xml:space="preserve">The CPOP will have a process for change management, in particular, for design changes necessitated by bay layout and unexpected underground conditions. </w:t>
      </w:r>
    </w:p>
    <w:p w14:paraId="53652329" w14:textId="77777777" w:rsidR="00D746D4" w:rsidRDefault="00D746D4" w:rsidP="00D746D4">
      <w:pPr>
        <w:numPr>
          <w:ilvl w:val="0"/>
          <w:numId w:val="22"/>
        </w:numPr>
        <w:spacing w:after="55"/>
        <w:ind w:right="41" w:hanging="360"/>
      </w:pPr>
      <w:r>
        <w:t xml:space="preserve">The CPOP and any sub-contracted parties shall adhere to all relevant standards and best practices including: Manufacturer instructions and standards. </w:t>
      </w:r>
    </w:p>
    <w:p w14:paraId="6A02C817" w14:textId="77777777" w:rsidR="00D746D4" w:rsidRDefault="00D746D4" w:rsidP="00D746D4">
      <w:pPr>
        <w:numPr>
          <w:ilvl w:val="0"/>
          <w:numId w:val="22"/>
        </w:numPr>
        <w:spacing w:line="250" w:lineRule="auto"/>
        <w:ind w:right="41" w:hanging="360"/>
      </w:pPr>
      <w:r>
        <w:t xml:space="preserve">BS 7671 </w:t>
      </w:r>
      <w:r>
        <w:rPr>
          <w:i/>
        </w:rPr>
        <w:t>“Requirements for Electrical Installations (IET Wiring Regulations)”</w:t>
      </w:r>
      <w:r>
        <w:t xml:space="preserve"> as amended. </w:t>
      </w:r>
    </w:p>
    <w:p w14:paraId="07C2FF4A" w14:textId="77777777" w:rsidR="00D746D4" w:rsidRDefault="00D746D4" w:rsidP="00D746D4">
      <w:pPr>
        <w:numPr>
          <w:ilvl w:val="1"/>
          <w:numId w:val="22"/>
        </w:numPr>
        <w:ind w:right="41"/>
      </w:pPr>
      <w:r>
        <w:t xml:space="preserve">The recommendations of the IET Code of Practice for Electric Vehicle Charging Equipment Installation (as amended). </w:t>
      </w:r>
    </w:p>
    <w:p w14:paraId="5EC860B2" w14:textId="77777777" w:rsidR="00D746D4" w:rsidRDefault="00D746D4" w:rsidP="00D746D4">
      <w:pPr>
        <w:numPr>
          <w:ilvl w:val="1"/>
          <w:numId w:val="22"/>
        </w:numPr>
        <w:ind w:right="41"/>
      </w:pPr>
      <w:r>
        <w:lastRenderedPageBreak/>
        <w:t xml:space="preserve">Energy Networks Association (ENA) Engineering Recommendations (ERECS), in particular: </w:t>
      </w:r>
    </w:p>
    <w:p w14:paraId="483269F3" w14:textId="77777777" w:rsidR="00D746D4" w:rsidRDefault="00D746D4" w:rsidP="00D746D4">
      <w:pPr>
        <w:ind w:left="2160" w:right="41" w:firstLine="0"/>
      </w:pPr>
      <w:r>
        <w:t xml:space="preserve">EREC G12 – Requirements for the Application of Protective Multiple Earthing to Low Voltage Networks. </w:t>
      </w:r>
    </w:p>
    <w:p w14:paraId="51176E96" w14:textId="77777777" w:rsidR="00D746D4" w:rsidRDefault="00D746D4" w:rsidP="00D746D4">
      <w:pPr>
        <w:ind w:left="2160" w:right="41" w:firstLine="0"/>
      </w:pPr>
      <w:r>
        <w:t xml:space="preserve">EREC G100 – Technical Requirements for Customers’ Export and Import Limitation Schemes. </w:t>
      </w:r>
    </w:p>
    <w:p w14:paraId="0AFA4C22" w14:textId="77777777" w:rsidR="00D746D4" w:rsidRDefault="00D746D4" w:rsidP="00D746D4">
      <w:pPr>
        <w:numPr>
          <w:ilvl w:val="0"/>
          <w:numId w:val="22"/>
        </w:numPr>
        <w:ind w:right="41" w:hanging="360"/>
      </w:pPr>
      <w:r>
        <w:t xml:space="preserve">BS EN IEC 61851 (standards series). </w:t>
      </w:r>
    </w:p>
    <w:p w14:paraId="3F476D73" w14:textId="77777777" w:rsidR="00D746D4" w:rsidRDefault="00D746D4" w:rsidP="00D746D4">
      <w:pPr>
        <w:numPr>
          <w:ilvl w:val="1"/>
          <w:numId w:val="22"/>
        </w:numPr>
        <w:ind w:right="41"/>
      </w:pPr>
      <w:r>
        <w:t xml:space="preserve">And all other applicable standards. </w:t>
      </w:r>
    </w:p>
    <w:p w14:paraId="323E97FD" w14:textId="77777777" w:rsidR="00D746D4" w:rsidRDefault="00D746D4" w:rsidP="00D746D4">
      <w:pPr>
        <w:numPr>
          <w:ilvl w:val="0"/>
          <w:numId w:val="22"/>
        </w:numPr>
        <w:ind w:right="41" w:hanging="360"/>
      </w:pPr>
      <w:r>
        <w:t xml:space="preserve">The CPOP shall outline their standard process(es) and capabilities for the installation of EVI including: </w:t>
      </w:r>
    </w:p>
    <w:p w14:paraId="26599C21" w14:textId="77777777" w:rsidR="00D746D4" w:rsidRDefault="00D746D4" w:rsidP="00D746D4">
      <w:pPr>
        <w:numPr>
          <w:ilvl w:val="1"/>
          <w:numId w:val="22"/>
        </w:numPr>
        <w:ind w:right="41"/>
      </w:pPr>
      <w:r>
        <w:t xml:space="preserve">Installation management, including making good and disposal of waste material after installation. </w:t>
      </w:r>
    </w:p>
    <w:p w14:paraId="56C761F2" w14:textId="77777777" w:rsidR="00D746D4" w:rsidRDefault="00D746D4" w:rsidP="00D746D4">
      <w:pPr>
        <w:numPr>
          <w:ilvl w:val="1"/>
          <w:numId w:val="22"/>
        </w:numPr>
        <w:ind w:right="41"/>
      </w:pPr>
      <w:r>
        <w:t xml:space="preserve">The CPOP will ensure direct communications with relevant officers of SCC and/or it representatives to manage all preparatory work required. </w:t>
      </w:r>
    </w:p>
    <w:p w14:paraId="3A057774" w14:textId="77777777" w:rsidR="00D746D4" w:rsidRDefault="00D746D4" w:rsidP="00D746D4">
      <w:pPr>
        <w:numPr>
          <w:ilvl w:val="1"/>
          <w:numId w:val="22"/>
        </w:numPr>
        <w:ind w:right="41"/>
      </w:pPr>
      <w:r>
        <w:t xml:space="preserve">Secure goods handling capability to receive and store hardware until required. </w:t>
      </w:r>
    </w:p>
    <w:p w14:paraId="7EC45E40" w14:textId="77777777" w:rsidR="00D746D4" w:rsidRPr="00D01EE0" w:rsidRDefault="00D746D4" w:rsidP="00D746D4">
      <w:pPr>
        <w:numPr>
          <w:ilvl w:val="1"/>
          <w:numId w:val="22"/>
        </w:numPr>
        <w:ind w:right="41"/>
      </w:pPr>
      <w:r>
        <w:t xml:space="preserve">Description of network of installers and the works they can supply. </w:t>
      </w:r>
    </w:p>
    <w:p w14:paraId="4E60B788" w14:textId="77777777" w:rsidR="00D746D4" w:rsidRDefault="00D746D4" w:rsidP="00D746D4">
      <w:pPr>
        <w:numPr>
          <w:ilvl w:val="1"/>
          <w:numId w:val="22"/>
        </w:numPr>
        <w:ind w:right="41"/>
      </w:pPr>
      <w:r>
        <w:t xml:space="preserve">Measures to ensure installers have appropriate competence and capability. </w:t>
      </w:r>
    </w:p>
    <w:p w14:paraId="6F6DC707" w14:textId="77777777" w:rsidR="00D746D4" w:rsidRDefault="00D746D4" w:rsidP="00D746D4">
      <w:pPr>
        <w:numPr>
          <w:ilvl w:val="1"/>
          <w:numId w:val="22"/>
        </w:numPr>
        <w:ind w:right="41"/>
      </w:pPr>
      <w:r>
        <w:t xml:space="preserve">Suitable earthing and bonding according to the needs and requirements of the installation and the DNO as well as meeting requirements for avoiding the risk of simultaneous contact between different earthing systems. </w:t>
      </w:r>
    </w:p>
    <w:p w14:paraId="61794396" w14:textId="77777777" w:rsidR="00D746D4" w:rsidRDefault="00D746D4" w:rsidP="00D746D4">
      <w:pPr>
        <w:numPr>
          <w:ilvl w:val="0"/>
          <w:numId w:val="22"/>
        </w:numPr>
        <w:ind w:right="41" w:hanging="360"/>
      </w:pPr>
      <w:r>
        <w:t xml:space="preserve">CPOP shall outline their standard process(es) for commissioning and bringing into service an EVI installation including the following areas: </w:t>
      </w:r>
    </w:p>
    <w:p w14:paraId="0422CF00" w14:textId="77777777" w:rsidR="00D746D4" w:rsidRDefault="00D746D4" w:rsidP="00D746D4">
      <w:pPr>
        <w:numPr>
          <w:ilvl w:val="1"/>
          <w:numId w:val="22"/>
        </w:numPr>
        <w:ind w:right="41"/>
      </w:pPr>
      <w:r>
        <w:t xml:space="preserve">IT/communications and back-office inclusion. </w:t>
      </w:r>
    </w:p>
    <w:p w14:paraId="466BEFFE" w14:textId="77777777" w:rsidR="00D746D4" w:rsidRPr="00D01EE0" w:rsidRDefault="00D746D4" w:rsidP="00D746D4">
      <w:pPr>
        <w:numPr>
          <w:ilvl w:val="1"/>
          <w:numId w:val="22"/>
        </w:numPr>
        <w:spacing w:after="0" w:line="250" w:lineRule="auto"/>
        <w:ind w:right="41"/>
      </w:pPr>
      <w:r>
        <w:t xml:space="preserve">Electrical including supply, distribution, earthing, and cabling. </w:t>
      </w:r>
    </w:p>
    <w:p w14:paraId="35E2B792" w14:textId="77777777" w:rsidR="00D746D4" w:rsidRDefault="00D746D4" w:rsidP="00D746D4">
      <w:pPr>
        <w:numPr>
          <w:ilvl w:val="1"/>
          <w:numId w:val="22"/>
        </w:numPr>
        <w:spacing w:after="147" w:line="250" w:lineRule="auto"/>
        <w:ind w:right="41"/>
      </w:pPr>
      <w:r>
        <w:t xml:space="preserve">Physical attributes including bay marking, signage, impact protection, civils. Customer/user acceptance, handover and sign off. </w:t>
      </w:r>
    </w:p>
    <w:p w14:paraId="55A91CC7" w14:textId="34259073" w:rsidR="00D746D4" w:rsidRDefault="00D746D4" w:rsidP="00D746D4">
      <w:pPr>
        <w:pStyle w:val="ListParagraph"/>
        <w:numPr>
          <w:ilvl w:val="0"/>
          <w:numId w:val="56"/>
        </w:numPr>
        <w:spacing w:after="147" w:line="250" w:lineRule="auto"/>
        <w:ind w:right="41"/>
      </w:pPr>
      <w:r>
        <w:t xml:space="preserve">The CPOP shall </w:t>
      </w:r>
      <w:r w:rsidR="00425AE5">
        <w:t>discuss with</w:t>
      </w:r>
      <w:r>
        <w:t xml:space="preserve"> SCC in any plans to change the above processes </w:t>
      </w:r>
      <w:r w:rsidR="00425AE5">
        <w:t xml:space="preserve">prior to their implementation, </w:t>
      </w:r>
      <w:r>
        <w:t xml:space="preserve">and SCC have the right to object to proposed changes. </w:t>
      </w:r>
    </w:p>
    <w:p w14:paraId="53C1D5BC" w14:textId="77777777" w:rsidR="00D746D4" w:rsidRDefault="00D746D4" w:rsidP="00D746D4">
      <w:pPr>
        <w:pStyle w:val="Heading3"/>
      </w:pPr>
      <w:bookmarkStart w:id="115" w:name="_Toc168045515"/>
      <w:bookmarkStart w:id="116" w:name="_Toc169082682"/>
      <w:r>
        <w:t>2.10.4. Considerations</w:t>
      </w:r>
      <w:bookmarkEnd w:id="115"/>
      <w:bookmarkEnd w:id="116"/>
      <w:r>
        <w:t xml:space="preserve"> </w:t>
      </w:r>
    </w:p>
    <w:p w14:paraId="4E316629" w14:textId="77777777" w:rsidR="00D746D4" w:rsidRDefault="00D746D4" w:rsidP="00D746D4">
      <w:pPr>
        <w:numPr>
          <w:ilvl w:val="0"/>
          <w:numId w:val="22"/>
        </w:numPr>
        <w:ind w:right="41" w:hanging="360"/>
      </w:pPr>
      <w:r>
        <w:t xml:space="preserve">The CPOP shall include associated TRO / TMO costs in their budget. </w:t>
      </w:r>
    </w:p>
    <w:p w14:paraId="58291D11" w14:textId="77777777" w:rsidR="00D746D4" w:rsidRDefault="00D746D4" w:rsidP="00D746D4">
      <w:pPr>
        <w:numPr>
          <w:ilvl w:val="0"/>
          <w:numId w:val="22"/>
        </w:numPr>
        <w:ind w:right="41" w:hanging="360"/>
      </w:pPr>
      <w:r>
        <w:t>The CPOP should submit to SCC evidence that the site design(s) comply  with the technical requirements of this document, included but not limited to;</w:t>
      </w:r>
    </w:p>
    <w:p w14:paraId="3C4CFDC7" w14:textId="77777777" w:rsidR="00D746D4" w:rsidRDefault="00D746D4" w:rsidP="00D746D4">
      <w:pPr>
        <w:pStyle w:val="ListParagraph"/>
        <w:numPr>
          <w:ilvl w:val="0"/>
          <w:numId w:val="57"/>
        </w:numPr>
        <w:spacing w:line="250" w:lineRule="auto"/>
        <w:ind w:right="4344"/>
        <w:jc w:val="left"/>
      </w:pPr>
      <w:r>
        <w:t xml:space="preserve">EVSE Technical   </w:t>
      </w:r>
    </w:p>
    <w:p w14:paraId="70B084A5" w14:textId="77777777" w:rsidR="00D746D4" w:rsidRPr="004349AA" w:rsidRDefault="00D746D4" w:rsidP="00D746D4">
      <w:pPr>
        <w:pStyle w:val="ListParagraph"/>
        <w:numPr>
          <w:ilvl w:val="0"/>
          <w:numId w:val="57"/>
        </w:numPr>
        <w:spacing w:line="250" w:lineRule="auto"/>
        <w:ind w:right="4344"/>
        <w:jc w:val="left"/>
        <w:rPr>
          <w:rFonts w:ascii="Courier New" w:eastAsia="Courier New" w:hAnsi="Courier New" w:cs="Courier New"/>
        </w:rPr>
      </w:pPr>
      <w:r>
        <w:t xml:space="preserve">Accessibility </w:t>
      </w:r>
    </w:p>
    <w:p w14:paraId="3EDDA77A" w14:textId="77777777" w:rsidR="00D746D4" w:rsidRDefault="00D746D4" w:rsidP="00D746D4">
      <w:pPr>
        <w:pStyle w:val="ListParagraph"/>
        <w:numPr>
          <w:ilvl w:val="0"/>
          <w:numId w:val="57"/>
        </w:numPr>
        <w:spacing w:line="250" w:lineRule="auto"/>
        <w:ind w:right="4344"/>
        <w:jc w:val="left"/>
      </w:pPr>
      <w:r>
        <w:t xml:space="preserve">Equipment Positioning </w:t>
      </w:r>
    </w:p>
    <w:p w14:paraId="586EBEC6" w14:textId="77777777" w:rsidR="00D746D4" w:rsidRDefault="00D746D4" w:rsidP="00D746D4">
      <w:pPr>
        <w:pStyle w:val="ListParagraph"/>
        <w:numPr>
          <w:ilvl w:val="0"/>
          <w:numId w:val="57"/>
        </w:numPr>
        <w:spacing w:line="250" w:lineRule="auto"/>
        <w:ind w:right="4344"/>
        <w:jc w:val="left"/>
      </w:pPr>
      <w:r>
        <w:t>Local Connection Assets</w:t>
      </w:r>
    </w:p>
    <w:p w14:paraId="2B998866" w14:textId="77777777" w:rsidR="00D746D4" w:rsidRPr="004349AA" w:rsidRDefault="00D746D4" w:rsidP="00D746D4">
      <w:pPr>
        <w:pStyle w:val="ListParagraph"/>
        <w:numPr>
          <w:ilvl w:val="0"/>
          <w:numId w:val="57"/>
        </w:numPr>
        <w:spacing w:line="250" w:lineRule="auto"/>
        <w:ind w:right="4344"/>
        <w:jc w:val="left"/>
        <w:rPr>
          <w:rFonts w:ascii="Courier New" w:eastAsia="Courier New" w:hAnsi="Courier New" w:cs="Courier New"/>
        </w:rPr>
      </w:pPr>
      <w:r>
        <w:t xml:space="preserve">Groundworks &amp; Civils </w:t>
      </w:r>
    </w:p>
    <w:p w14:paraId="3C127C0F" w14:textId="77777777" w:rsidR="00D746D4" w:rsidRPr="004349AA" w:rsidRDefault="00D746D4" w:rsidP="00D746D4">
      <w:pPr>
        <w:pStyle w:val="ListParagraph"/>
        <w:numPr>
          <w:ilvl w:val="0"/>
          <w:numId w:val="57"/>
        </w:numPr>
        <w:spacing w:line="250" w:lineRule="auto"/>
        <w:ind w:right="4344"/>
        <w:jc w:val="left"/>
        <w:rPr>
          <w:rFonts w:ascii="Courier New" w:eastAsia="Courier New" w:hAnsi="Courier New" w:cs="Courier New"/>
        </w:rPr>
      </w:pPr>
      <w:r>
        <w:t xml:space="preserve">Permits &amp; Consents </w:t>
      </w:r>
    </w:p>
    <w:p w14:paraId="2C2E1E79" w14:textId="77777777" w:rsidR="00D746D4" w:rsidRDefault="00D746D4" w:rsidP="00D746D4">
      <w:pPr>
        <w:pStyle w:val="ListParagraph"/>
        <w:numPr>
          <w:ilvl w:val="0"/>
          <w:numId w:val="57"/>
        </w:numPr>
        <w:spacing w:line="250" w:lineRule="auto"/>
        <w:ind w:right="4344"/>
        <w:jc w:val="left"/>
      </w:pPr>
      <w:r>
        <w:t xml:space="preserve">Signage &amp; Markings </w:t>
      </w:r>
    </w:p>
    <w:p w14:paraId="0053C554" w14:textId="77777777" w:rsidR="00D746D4" w:rsidRDefault="00D746D4" w:rsidP="00D746D4">
      <w:pPr>
        <w:pStyle w:val="ListParagraph"/>
        <w:spacing w:line="250" w:lineRule="auto"/>
        <w:ind w:left="1810" w:right="4344" w:firstLine="0"/>
        <w:jc w:val="left"/>
      </w:pPr>
    </w:p>
    <w:p w14:paraId="28C5D1ED" w14:textId="77777777" w:rsidR="00D746D4" w:rsidRDefault="00D746D4" w:rsidP="00D746D4">
      <w:pPr>
        <w:pStyle w:val="Heading2"/>
        <w:ind w:left="1425" w:hanging="1080"/>
      </w:pPr>
      <w:bookmarkStart w:id="117" w:name="_Toc169082683"/>
      <w:bookmarkStart w:id="118" w:name="_Toc73214"/>
      <w:r>
        <w:t>Equipment Positioning</w:t>
      </w:r>
      <w:bookmarkEnd w:id="117"/>
      <w:r>
        <w:t xml:space="preserve"> </w:t>
      </w:r>
      <w:bookmarkEnd w:id="118"/>
    </w:p>
    <w:p w14:paraId="48134398" w14:textId="77777777" w:rsidR="00D746D4" w:rsidRDefault="00D746D4" w:rsidP="00D746D4">
      <w:pPr>
        <w:pStyle w:val="Heading3"/>
      </w:pPr>
      <w:r>
        <w:rPr>
          <w:rFonts w:ascii="Calibri" w:eastAsia="Calibri" w:hAnsi="Calibri" w:cs="Calibri"/>
        </w:rPr>
        <w:tab/>
      </w:r>
      <w:bookmarkStart w:id="119" w:name="_Toc168045517"/>
      <w:bookmarkStart w:id="120" w:name="_Toc169082684"/>
      <w:r>
        <w:t xml:space="preserve">2.11.1. </w:t>
      </w:r>
      <w:r>
        <w:tab/>
        <w:t>Principle</w:t>
      </w:r>
      <w:bookmarkEnd w:id="119"/>
      <w:bookmarkEnd w:id="120"/>
      <w:r>
        <w:t xml:space="preserve"> </w:t>
      </w:r>
    </w:p>
    <w:p w14:paraId="261505EC" w14:textId="77777777" w:rsidR="00D746D4" w:rsidRDefault="00D746D4" w:rsidP="00D746D4">
      <w:pPr>
        <w:spacing w:after="130"/>
        <w:ind w:left="0" w:right="41" w:firstLine="0"/>
      </w:pPr>
      <w:r>
        <w:t xml:space="preserve">SCC will often define requirements for the positioning of EVI, which are then taken into consideration by the CPOP when determining the final position of the equipment. These can be determined by </w:t>
      </w:r>
      <w:r>
        <w:lastRenderedPageBreak/>
        <w:t xml:space="preserve">national standards and regulations, but also local policy or a location surveys and assessments of risk.  </w:t>
      </w:r>
    </w:p>
    <w:p w14:paraId="0F90F133" w14:textId="77777777" w:rsidR="00D746D4" w:rsidRDefault="00D746D4" w:rsidP="00D746D4">
      <w:pPr>
        <w:pStyle w:val="Heading3"/>
      </w:pPr>
      <w:r>
        <w:rPr>
          <w:rFonts w:ascii="Calibri" w:eastAsia="Calibri" w:hAnsi="Calibri" w:cs="Calibri"/>
        </w:rPr>
        <w:tab/>
      </w:r>
      <w:bookmarkStart w:id="121" w:name="_Toc168045518"/>
      <w:bookmarkStart w:id="122" w:name="_Toc169082685"/>
      <w:r>
        <w:t xml:space="preserve">2.11.2. </w:t>
      </w:r>
      <w:r>
        <w:tab/>
        <w:t>Minimum Specification</w:t>
      </w:r>
      <w:bookmarkEnd w:id="121"/>
      <w:bookmarkEnd w:id="122"/>
      <w:r>
        <w:t xml:space="preserve"> </w:t>
      </w:r>
    </w:p>
    <w:p w14:paraId="4681E96C" w14:textId="77777777" w:rsidR="00D746D4" w:rsidRDefault="00D746D4" w:rsidP="00D746D4">
      <w:pPr>
        <w:numPr>
          <w:ilvl w:val="0"/>
          <w:numId w:val="23"/>
        </w:numPr>
        <w:ind w:right="41" w:hanging="360"/>
      </w:pPr>
      <w:r>
        <w:t xml:space="preserve">The final positioning of EVI shall be considerate of the requirements and provisions for accessibility defined in section 2.6 Accessibility. </w:t>
      </w:r>
    </w:p>
    <w:p w14:paraId="00E4C169" w14:textId="77777777" w:rsidR="00D746D4" w:rsidRDefault="00D746D4" w:rsidP="00D746D4">
      <w:pPr>
        <w:numPr>
          <w:ilvl w:val="0"/>
          <w:numId w:val="23"/>
        </w:numPr>
        <w:ind w:right="41" w:hanging="360"/>
      </w:pPr>
      <w:r>
        <w:t xml:space="preserve">Defined requirements and highways constraints of SCC shall be observed for EVI solutions on the footway or public highway. </w:t>
      </w:r>
    </w:p>
    <w:p w14:paraId="62DC7F35" w14:textId="77777777" w:rsidR="00D746D4" w:rsidRDefault="00D746D4" w:rsidP="00D746D4">
      <w:pPr>
        <w:numPr>
          <w:ilvl w:val="0"/>
          <w:numId w:val="23"/>
        </w:numPr>
        <w:ind w:right="41" w:hanging="360"/>
      </w:pPr>
      <w:r>
        <w:t xml:space="preserve">EV charging equipment shall be installed in a final position to minimise the likelihood of vehicle impact damage. Where it is foreseeable that charging equipment could be damaged by vehicles, additional protective measures, such as bollards or barriers shall be installed while preserving accessibility requirements at all times. </w:t>
      </w:r>
    </w:p>
    <w:p w14:paraId="4008F896" w14:textId="77777777" w:rsidR="00D746D4" w:rsidRDefault="00D746D4" w:rsidP="00D746D4">
      <w:pPr>
        <w:numPr>
          <w:ilvl w:val="0"/>
          <w:numId w:val="23"/>
        </w:numPr>
        <w:ind w:right="41" w:hanging="360"/>
      </w:pPr>
      <w:r>
        <w:t xml:space="preserve">EV charging equipment shall be installed in a final position so that charging cables in use do not trail across footways and verges, and otherwise avoid creating trip hazards and impeding access for users of mobility equipment.  </w:t>
      </w:r>
    </w:p>
    <w:p w14:paraId="333559C0" w14:textId="77777777" w:rsidR="00D746D4" w:rsidRDefault="00D746D4" w:rsidP="00D746D4">
      <w:pPr>
        <w:numPr>
          <w:ilvl w:val="0"/>
          <w:numId w:val="23"/>
        </w:numPr>
        <w:ind w:right="41" w:hanging="360"/>
      </w:pPr>
      <w:r>
        <w:t xml:space="preserve">EV charging equipment shall be installed with due consideration for local environmental hazards (e.g. flooding) and, where such hazards present a significant risk to the equipment or its users, appropriate mitigations shall be made. </w:t>
      </w:r>
    </w:p>
    <w:p w14:paraId="20C0EAA0" w14:textId="77777777" w:rsidR="00D746D4" w:rsidRDefault="00D746D4" w:rsidP="00D746D4">
      <w:pPr>
        <w:numPr>
          <w:ilvl w:val="0"/>
          <w:numId w:val="23"/>
        </w:numPr>
        <w:spacing w:after="0"/>
        <w:ind w:right="41" w:firstLine="0"/>
      </w:pPr>
      <w:r>
        <w:t xml:space="preserve">Where a footway is present, the installation of all EV infrastructure, along with all supporting electrical supply infrastructure, shall ensure usable footway widths are preserved in line with section 4.2 of Government recommendations on Inclusive Mobility that specify. SCC may specify requirements different from these recommendations. </w:t>
      </w:r>
    </w:p>
    <w:p w14:paraId="23F5C7BB" w14:textId="77777777" w:rsidR="00D746D4" w:rsidRDefault="00D746D4" w:rsidP="00D746D4">
      <w:pPr>
        <w:numPr>
          <w:ilvl w:val="1"/>
          <w:numId w:val="23"/>
        </w:numPr>
        <w:ind w:right="41"/>
      </w:pPr>
      <w:r>
        <w:t xml:space="preserve">Under ideal circumstances, at least 2000 mm. </w:t>
      </w:r>
    </w:p>
    <w:p w14:paraId="26FC0EFA" w14:textId="77777777" w:rsidR="00D746D4" w:rsidRDefault="00D746D4" w:rsidP="00D746D4">
      <w:pPr>
        <w:numPr>
          <w:ilvl w:val="1"/>
          <w:numId w:val="23"/>
        </w:numPr>
        <w:ind w:right="41"/>
      </w:pPr>
      <w:r>
        <w:t xml:space="preserve">An absolute minimum width of 1500 mm being acceptable under most circumstances. </w:t>
      </w:r>
    </w:p>
    <w:p w14:paraId="2ED74F95" w14:textId="77777777" w:rsidR="00D746D4" w:rsidRDefault="00D746D4" w:rsidP="00D746D4">
      <w:pPr>
        <w:numPr>
          <w:ilvl w:val="0"/>
          <w:numId w:val="23"/>
        </w:numPr>
        <w:ind w:right="41" w:hanging="360"/>
      </w:pPr>
      <w:r>
        <w:t xml:space="preserve">The final position of the EVI shall not interfere with any existing statutory undertakers or any other existing equipment commonly found in areas where EVI are installed. </w:t>
      </w:r>
    </w:p>
    <w:p w14:paraId="1514DAE7" w14:textId="77777777" w:rsidR="00D746D4" w:rsidRDefault="00D746D4" w:rsidP="00D746D4">
      <w:pPr>
        <w:numPr>
          <w:ilvl w:val="0"/>
          <w:numId w:val="23"/>
        </w:numPr>
        <w:ind w:right="41" w:hanging="360"/>
      </w:pPr>
      <w:r>
        <w:t xml:space="preserve">Locations and positions of EVI, including groundworks, in close proximity to trees and tree roots, such that to install will cause damage or have an adverse impact to trees, shall be avoided.  </w:t>
      </w:r>
    </w:p>
    <w:p w14:paraId="5C1E863D" w14:textId="77777777" w:rsidR="00D746D4" w:rsidRDefault="00D746D4" w:rsidP="00D746D4">
      <w:pPr>
        <w:numPr>
          <w:ilvl w:val="1"/>
          <w:numId w:val="23"/>
        </w:numPr>
        <w:ind w:right="41"/>
      </w:pPr>
      <w:r>
        <w:t xml:space="preserve">National Joint Utilities Group (NJUG) guidelines shall be consulted and tree protection zones established: </w:t>
      </w:r>
    </w:p>
    <w:p w14:paraId="1A10C674" w14:textId="77777777" w:rsidR="00D746D4" w:rsidRDefault="00D746D4" w:rsidP="00D746D4">
      <w:pPr>
        <w:pStyle w:val="ListParagraph"/>
        <w:numPr>
          <w:ilvl w:val="1"/>
          <w:numId w:val="23"/>
        </w:numPr>
        <w:ind w:right="41"/>
      </w:pPr>
      <w:r>
        <w:t xml:space="preserve">Prohibited zone: Excavation within 1 m of the trunk is prohibited. </w:t>
      </w:r>
    </w:p>
    <w:p w14:paraId="109A0006" w14:textId="77777777" w:rsidR="00D746D4" w:rsidRDefault="00D746D4" w:rsidP="00D746D4">
      <w:pPr>
        <w:pStyle w:val="ListParagraph"/>
        <w:numPr>
          <w:ilvl w:val="1"/>
          <w:numId w:val="23"/>
        </w:numPr>
        <w:ind w:right="41"/>
      </w:pPr>
      <w:r>
        <w:t xml:space="preserve">Precautionary zone: 4x the tree circumference. Where excavation must take place, use of mechanical excavation is prohibited, and precautions are required to protect any exposed roots. </w:t>
      </w:r>
    </w:p>
    <w:p w14:paraId="7EFF9C46" w14:textId="77777777" w:rsidR="00D746D4" w:rsidRDefault="00D746D4" w:rsidP="00D746D4">
      <w:pPr>
        <w:pStyle w:val="ListParagraph"/>
        <w:numPr>
          <w:ilvl w:val="1"/>
          <w:numId w:val="23"/>
        </w:numPr>
        <w:ind w:right="41"/>
      </w:pPr>
      <w:r>
        <w:t xml:space="preserve">Permitted zone: mechanical excavation works permitted with caution, exposed roots should be protected. </w:t>
      </w:r>
    </w:p>
    <w:p w14:paraId="2F1B2F2E" w14:textId="77777777" w:rsidR="00D746D4" w:rsidRDefault="00D746D4" w:rsidP="00D746D4">
      <w:pPr>
        <w:numPr>
          <w:ilvl w:val="1"/>
          <w:numId w:val="23"/>
        </w:numPr>
        <w:ind w:right="41"/>
      </w:pPr>
      <w:r>
        <w:t xml:space="preserve">Obligations shall be considered with respect to trees and woodlands with tree preservation orders (TPOs) as well as trees in locations with designated status, such as conservation areas. </w:t>
      </w:r>
    </w:p>
    <w:p w14:paraId="40EDB407" w14:textId="77777777" w:rsidR="00D746D4" w:rsidRDefault="00D746D4" w:rsidP="00D746D4">
      <w:pPr>
        <w:numPr>
          <w:ilvl w:val="0"/>
          <w:numId w:val="23"/>
        </w:numPr>
        <w:spacing w:after="132"/>
        <w:ind w:right="41" w:hanging="360"/>
      </w:pPr>
      <w:r>
        <w:t xml:space="preserve">The final placement and orientation of EVCP shall be administered such that its points of access, for all anticipated use cases, are not obstructed by low-lying obstacles, street furniture, plants, or other shrubbery. </w:t>
      </w:r>
    </w:p>
    <w:p w14:paraId="7A2052D8" w14:textId="77777777" w:rsidR="00D746D4" w:rsidRDefault="00D746D4" w:rsidP="00D746D4">
      <w:pPr>
        <w:pStyle w:val="Heading3"/>
      </w:pPr>
      <w:r>
        <w:rPr>
          <w:rFonts w:ascii="Calibri" w:eastAsia="Calibri" w:hAnsi="Calibri" w:cs="Calibri"/>
        </w:rPr>
        <w:tab/>
      </w:r>
      <w:bookmarkStart w:id="123" w:name="_Toc168045519"/>
      <w:bookmarkStart w:id="124" w:name="_Toc169082686"/>
      <w:r>
        <w:t xml:space="preserve">2.11.3. </w:t>
      </w:r>
      <w:r>
        <w:tab/>
        <w:t>Considerations</w:t>
      </w:r>
      <w:bookmarkEnd w:id="123"/>
      <w:bookmarkEnd w:id="124"/>
      <w:r>
        <w:t xml:space="preserve"> </w:t>
      </w:r>
    </w:p>
    <w:p w14:paraId="451734A9" w14:textId="77777777" w:rsidR="00D746D4" w:rsidRDefault="00D746D4" w:rsidP="00D746D4">
      <w:pPr>
        <w:numPr>
          <w:ilvl w:val="0"/>
          <w:numId w:val="23"/>
        </w:numPr>
        <w:ind w:right="41" w:hanging="360"/>
      </w:pPr>
      <w:r>
        <w:t xml:space="preserve">Provision of adequate lighting around the EVCP should be given due consideration, to BS 8300-1 </w:t>
      </w:r>
      <w:r>
        <w:rPr>
          <w:i/>
        </w:rPr>
        <w:t xml:space="preserve">“Design of an accessible and inclusive built environment - External environment. </w:t>
      </w:r>
      <w:r>
        <w:rPr>
          <w:i/>
        </w:rPr>
        <w:lastRenderedPageBreak/>
        <w:t>Code of practice”</w:t>
      </w:r>
      <w:r>
        <w:t xml:space="preserve"> (Clause 11). Exceptions to this are locations where preserving darkness of external environment and reducing light pollution is necessary. </w:t>
      </w:r>
    </w:p>
    <w:p w14:paraId="264C0B8A" w14:textId="77777777" w:rsidR="00D746D4" w:rsidRDefault="00D746D4" w:rsidP="00D746D4">
      <w:pPr>
        <w:numPr>
          <w:ilvl w:val="0"/>
          <w:numId w:val="23"/>
        </w:numPr>
        <w:spacing w:after="250"/>
        <w:ind w:right="41" w:hanging="360"/>
      </w:pPr>
      <w:r>
        <w:t xml:space="preserve">Where possible, electrical supply infrastructure, such as feeder pillars, should be placed in such a location as to minimise visual intrusion, potential for vehicle impact damage and/or potential for use to gain unauthorised access to adjacent properties or land. </w:t>
      </w:r>
    </w:p>
    <w:p w14:paraId="4E63864C" w14:textId="77777777" w:rsidR="00D746D4" w:rsidRDefault="00D746D4" w:rsidP="00D746D4">
      <w:pPr>
        <w:pStyle w:val="Heading2"/>
        <w:ind w:left="1425" w:hanging="1080"/>
      </w:pPr>
      <w:bookmarkStart w:id="125" w:name="_Toc169082687"/>
      <w:bookmarkStart w:id="126" w:name="_Toc73215"/>
      <w:r>
        <w:t>Local Connection Assets, Groundworks &amp; Civils</w:t>
      </w:r>
      <w:bookmarkEnd w:id="125"/>
      <w:r>
        <w:t xml:space="preserve"> </w:t>
      </w:r>
      <w:bookmarkEnd w:id="126"/>
    </w:p>
    <w:p w14:paraId="5B23F14B" w14:textId="77777777" w:rsidR="00D746D4" w:rsidRDefault="00D746D4" w:rsidP="00D746D4">
      <w:pPr>
        <w:pStyle w:val="Heading3"/>
      </w:pPr>
      <w:r>
        <w:rPr>
          <w:rFonts w:ascii="Calibri" w:eastAsia="Calibri" w:hAnsi="Calibri" w:cs="Calibri"/>
        </w:rPr>
        <w:tab/>
      </w:r>
      <w:bookmarkStart w:id="127" w:name="_Toc168045521"/>
      <w:bookmarkStart w:id="128" w:name="_Toc169082688"/>
      <w:r>
        <w:t xml:space="preserve">2.12.1. </w:t>
      </w:r>
      <w:r>
        <w:tab/>
        <w:t>Principle</w:t>
      </w:r>
      <w:bookmarkEnd w:id="127"/>
      <w:bookmarkEnd w:id="128"/>
      <w:r>
        <w:t xml:space="preserve"> </w:t>
      </w:r>
    </w:p>
    <w:p w14:paraId="0CECA25D" w14:textId="77777777" w:rsidR="00D746D4" w:rsidRDefault="00D746D4" w:rsidP="00D746D4">
      <w:pPr>
        <w:spacing w:after="133"/>
        <w:ind w:left="0" w:right="41" w:firstLine="0"/>
      </w:pPr>
      <w:r>
        <w:t xml:space="preserve">Local Connection Assets, Groundworks and Civils need to utilise standardised connections and methods, and be completed by the CPOP or their sub-contractor in consultation with SCC. </w:t>
      </w:r>
    </w:p>
    <w:p w14:paraId="6D1D94A3" w14:textId="77777777" w:rsidR="00D746D4" w:rsidRDefault="00D746D4" w:rsidP="00D746D4">
      <w:pPr>
        <w:pStyle w:val="Heading3"/>
      </w:pPr>
      <w:r>
        <w:rPr>
          <w:rFonts w:ascii="Calibri" w:eastAsia="Calibri" w:hAnsi="Calibri" w:cs="Calibri"/>
        </w:rPr>
        <w:tab/>
      </w:r>
      <w:bookmarkStart w:id="129" w:name="_Toc168045522"/>
      <w:bookmarkStart w:id="130" w:name="_Toc169082689"/>
      <w:r>
        <w:t xml:space="preserve">2.12.2. </w:t>
      </w:r>
      <w:r>
        <w:tab/>
        <w:t>Relevant regulations</w:t>
      </w:r>
      <w:bookmarkEnd w:id="129"/>
      <w:bookmarkEnd w:id="130"/>
      <w:r>
        <w:t xml:space="preserve"> </w:t>
      </w:r>
    </w:p>
    <w:p w14:paraId="22DC1CAA" w14:textId="77777777" w:rsidR="00D746D4" w:rsidRDefault="00D746D4" w:rsidP="005F469A">
      <w:pPr>
        <w:pStyle w:val="ListParagraph"/>
        <w:numPr>
          <w:ilvl w:val="0"/>
          <w:numId w:val="65"/>
        </w:numPr>
        <w:spacing w:after="0"/>
        <w:ind w:right="41"/>
      </w:pPr>
      <w:r>
        <w:t xml:space="preserve">New Roads and Street Works Act 1991 </w:t>
      </w:r>
    </w:p>
    <w:p w14:paraId="76936CF1" w14:textId="77777777" w:rsidR="005F469A" w:rsidRPr="005F469A" w:rsidRDefault="005F469A" w:rsidP="005F469A">
      <w:pPr>
        <w:pStyle w:val="paragraph"/>
        <w:numPr>
          <w:ilvl w:val="0"/>
          <w:numId w:val="65"/>
        </w:numPr>
        <w:spacing w:before="0" w:beforeAutospacing="0" w:after="0" w:afterAutospacing="0"/>
        <w:textAlignment w:val="baseline"/>
        <w:rPr>
          <w:rFonts w:ascii="Arial" w:hAnsi="Arial" w:cs="Arial"/>
          <w:sz w:val="22"/>
          <w:szCs w:val="22"/>
        </w:rPr>
      </w:pPr>
      <w:r w:rsidRPr="005F469A">
        <w:rPr>
          <w:rStyle w:val="normaltextrun"/>
          <w:rFonts w:ascii="Arial" w:eastAsiaTheme="majorEastAsia" w:hAnsi="Arial" w:cs="Arial"/>
          <w:sz w:val="22"/>
          <w:szCs w:val="22"/>
        </w:rPr>
        <w:t>Highways Act 1980</w:t>
      </w:r>
      <w:r w:rsidRPr="005F469A">
        <w:rPr>
          <w:rStyle w:val="eop"/>
          <w:rFonts w:ascii="Arial" w:eastAsiaTheme="majorEastAsia" w:hAnsi="Arial" w:cs="Arial"/>
          <w:sz w:val="22"/>
          <w:szCs w:val="22"/>
        </w:rPr>
        <w:t> </w:t>
      </w:r>
    </w:p>
    <w:p w14:paraId="10C746A6" w14:textId="77777777" w:rsidR="005F469A" w:rsidRPr="005F469A" w:rsidRDefault="005F469A" w:rsidP="005F469A">
      <w:pPr>
        <w:pStyle w:val="paragraph"/>
        <w:numPr>
          <w:ilvl w:val="0"/>
          <w:numId w:val="65"/>
        </w:numPr>
        <w:spacing w:before="0" w:beforeAutospacing="0" w:after="0" w:afterAutospacing="0"/>
        <w:textAlignment w:val="baseline"/>
        <w:rPr>
          <w:rFonts w:ascii="Arial" w:hAnsi="Arial" w:cs="Arial"/>
          <w:sz w:val="22"/>
          <w:szCs w:val="22"/>
        </w:rPr>
      </w:pPr>
      <w:r w:rsidRPr="005F469A">
        <w:rPr>
          <w:rStyle w:val="normaltextrun"/>
          <w:rFonts w:ascii="Arial" w:eastAsiaTheme="majorEastAsia" w:hAnsi="Arial" w:cs="Arial"/>
          <w:sz w:val="22"/>
          <w:szCs w:val="22"/>
        </w:rPr>
        <w:t>New Road and Street Works Act 1991 (NRSWA)</w:t>
      </w:r>
      <w:r w:rsidRPr="005F469A">
        <w:rPr>
          <w:rStyle w:val="eop"/>
          <w:rFonts w:ascii="Arial" w:eastAsiaTheme="majorEastAsia" w:hAnsi="Arial" w:cs="Arial"/>
          <w:sz w:val="22"/>
          <w:szCs w:val="22"/>
        </w:rPr>
        <w:t> </w:t>
      </w:r>
    </w:p>
    <w:p w14:paraId="47EE13C3" w14:textId="77777777" w:rsidR="005F469A" w:rsidRPr="005F469A" w:rsidRDefault="005F469A" w:rsidP="005F469A">
      <w:pPr>
        <w:pStyle w:val="paragraph"/>
        <w:numPr>
          <w:ilvl w:val="0"/>
          <w:numId w:val="65"/>
        </w:numPr>
        <w:spacing w:before="0" w:beforeAutospacing="0" w:after="0" w:afterAutospacing="0"/>
        <w:textAlignment w:val="baseline"/>
        <w:rPr>
          <w:rFonts w:ascii="Arial" w:hAnsi="Arial" w:cs="Arial"/>
          <w:sz w:val="22"/>
          <w:szCs w:val="22"/>
        </w:rPr>
      </w:pPr>
      <w:r w:rsidRPr="005F469A">
        <w:rPr>
          <w:rStyle w:val="normaltextrun"/>
          <w:rFonts w:ascii="Arial" w:eastAsiaTheme="majorEastAsia" w:hAnsi="Arial" w:cs="Arial"/>
          <w:sz w:val="22"/>
          <w:szCs w:val="22"/>
        </w:rPr>
        <w:t>Traffic Management Act 2004 (TMA)</w:t>
      </w:r>
      <w:r w:rsidRPr="005F469A">
        <w:rPr>
          <w:rStyle w:val="eop"/>
          <w:rFonts w:ascii="Arial" w:eastAsiaTheme="majorEastAsia" w:hAnsi="Arial" w:cs="Arial"/>
          <w:sz w:val="22"/>
          <w:szCs w:val="22"/>
        </w:rPr>
        <w:t> </w:t>
      </w:r>
    </w:p>
    <w:p w14:paraId="1379084B" w14:textId="77777777" w:rsidR="005F469A" w:rsidRPr="005F469A" w:rsidRDefault="005F469A" w:rsidP="005F469A">
      <w:pPr>
        <w:pStyle w:val="paragraph"/>
        <w:numPr>
          <w:ilvl w:val="0"/>
          <w:numId w:val="65"/>
        </w:numPr>
        <w:spacing w:before="0" w:beforeAutospacing="0" w:after="0" w:afterAutospacing="0"/>
        <w:textAlignment w:val="baseline"/>
        <w:rPr>
          <w:rFonts w:ascii="Arial" w:hAnsi="Arial" w:cs="Arial"/>
          <w:sz w:val="22"/>
          <w:szCs w:val="22"/>
        </w:rPr>
      </w:pPr>
      <w:r w:rsidRPr="005F469A">
        <w:rPr>
          <w:rStyle w:val="normaltextrun"/>
          <w:rFonts w:ascii="Arial" w:eastAsiaTheme="majorEastAsia" w:hAnsi="Arial" w:cs="Arial"/>
          <w:sz w:val="22"/>
          <w:szCs w:val="22"/>
        </w:rPr>
        <w:t>Road Traffic Regulation Act 1984</w:t>
      </w:r>
      <w:r w:rsidRPr="005F469A">
        <w:rPr>
          <w:rStyle w:val="eop"/>
          <w:rFonts w:ascii="Arial" w:eastAsiaTheme="majorEastAsia" w:hAnsi="Arial" w:cs="Arial"/>
          <w:sz w:val="22"/>
          <w:szCs w:val="22"/>
        </w:rPr>
        <w:t> </w:t>
      </w:r>
    </w:p>
    <w:p w14:paraId="253FE0AB" w14:textId="77777777" w:rsidR="005F469A" w:rsidRPr="005F469A" w:rsidRDefault="005F469A" w:rsidP="005F469A">
      <w:pPr>
        <w:pStyle w:val="paragraph"/>
        <w:numPr>
          <w:ilvl w:val="0"/>
          <w:numId w:val="65"/>
        </w:numPr>
        <w:spacing w:before="0" w:beforeAutospacing="0" w:after="0" w:afterAutospacing="0"/>
        <w:textAlignment w:val="baseline"/>
        <w:rPr>
          <w:rFonts w:ascii="Arial" w:hAnsi="Arial" w:cs="Arial"/>
          <w:sz w:val="22"/>
          <w:szCs w:val="22"/>
        </w:rPr>
      </w:pPr>
      <w:r w:rsidRPr="005F469A">
        <w:rPr>
          <w:rStyle w:val="normaltextrun"/>
          <w:rFonts w:ascii="Arial" w:eastAsiaTheme="majorEastAsia" w:hAnsi="Arial" w:cs="Arial"/>
          <w:sz w:val="22"/>
          <w:szCs w:val="22"/>
        </w:rPr>
        <w:t>Road Traffic (temporary restrictions) Act 1991</w:t>
      </w:r>
      <w:r w:rsidRPr="005F469A">
        <w:rPr>
          <w:rStyle w:val="eop"/>
          <w:rFonts w:ascii="Arial" w:eastAsiaTheme="majorEastAsia" w:hAnsi="Arial" w:cs="Arial"/>
          <w:sz w:val="22"/>
          <w:szCs w:val="22"/>
        </w:rPr>
        <w:t> </w:t>
      </w:r>
    </w:p>
    <w:p w14:paraId="13AD6D81" w14:textId="77777777" w:rsidR="005F469A" w:rsidRDefault="005F469A" w:rsidP="005F469A">
      <w:pPr>
        <w:spacing w:after="89"/>
        <w:ind w:left="705" w:right="41" w:firstLine="0"/>
      </w:pPr>
    </w:p>
    <w:p w14:paraId="71446B83" w14:textId="77777777" w:rsidR="00D746D4" w:rsidRDefault="00D746D4" w:rsidP="00D746D4">
      <w:pPr>
        <w:pStyle w:val="Heading3"/>
      </w:pPr>
      <w:r>
        <w:rPr>
          <w:rFonts w:ascii="Calibri" w:eastAsia="Calibri" w:hAnsi="Calibri" w:cs="Calibri"/>
        </w:rPr>
        <w:tab/>
      </w:r>
      <w:bookmarkStart w:id="131" w:name="_Toc168045523"/>
      <w:bookmarkStart w:id="132" w:name="_Toc169082690"/>
      <w:r>
        <w:t xml:space="preserve">2.12.3. </w:t>
      </w:r>
      <w:r>
        <w:tab/>
        <w:t>Minimum Specification</w:t>
      </w:r>
      <w:bookmarkEnd w:id="131"/>
      <w:bookmarkEnd w:id="132"/>
      <w:r>
        <w:t xml:space="preserve"> </w:t>
      </w:r>
    </w:p>
    <w:p w14:paraId="44AF5638" w14:textId="158B7F55" w:rsidR="004A4B2F" w:rsidRDefault="004A4B2F" w:rsidP="004A4B2F">
      <w:pPr>
        <w:numPr>
          <w:ilvl w:val="0"/>
          <w:numId w:val="24"/>
        </w:numPr>
        <w:ind w:right="41" w:hanging="360"/>
      </w:pPr>
      <w:r>
        <w:t>The CPOP shall stay updated and follow any amendments, replacements, or updated regulations</w:t>
      </w:r>
    </w:p>
    <w:p w14:paraId="68DD84E9" w14:textId="1FDEE2CB" w:rsidR="00D746D4" w:rsidRDefault="00D746D4" w:rsidP="004A4B2F">
      <w:pPr>
        <w:numPr>
          <w:ilvl w:val="0"/>
          <w:numId w:val="24"/>
        </w:numPr>
        <w:ind w:right="41" w:hanging="360"/>
      </w:pPr>
      <w:r>
        <w:t>Ground mounting points for EV</w:t>
      </w:r>
      <w:r w:rsidR="00951DB5">
        <w:t xml:space="preserve">CP </w:t>
      </w:r>
      <w:r>
        <w:t xml:space="preserve">shall, where applicable and reasonably practicable, utilise a standard groundworks mounting method such as retention sockets, prefabricated mounting block, or modular subsurface component enclosures that facilitate easy maintenance and eliminate future civil works. </w:t>
      </w:r>
    </w:p>
    <w:p w14:paraId="1540D675" w14:textId="77777777" w:rsidR="00D746D4" w:rsidRDefault="00D746D4" w:rsidP="00D746D4">
      <w:pPr>
        <w:pStyle w:val="ListParagraph"/>
        <w:numPr>
          <w:ilvl w:val="0"/>
          <w:numId w:val="58"/>
        </w:numPr>
        <w:ind w:right="41"/>
      </w:pPr>
      <w:r>
        <w:t xml:space="preserve">Where the utilisation of standard groundworks is not reasonably practicable, justification must be provided to SCC in each instance. </w:t>
      </w:r>
    </w:p>
    <w:p w14:paraId="73700AFC" w14:textId="77777777" w:rsidR="00D746D4" w:rsidRDefault="00D746D4" w:rsidP="00951DB5">
      <w:pPr>
        <w:numPr>
          <w:ilvl w:val="0"/>
          <w:numId w:val="24"/>
        </w:numPr>
        <w:spacing w:after="0"/>
        <w:ind w:right="41" w:hanging="279"/>
      </w:pPr>
      <w:r>
        <w:t xml:space="preserve">Power infrastructure, including feeder pillars, power distribution cabinets and consumer units, shall be sized and dimensioned to meet the full potential future provision.  </w:t>
      </w:r>
    </w:p>
    <w:p w14:paraId="2C626680" w14:textId="77777777" w:rsidR="00D746D4" w:rsidRDefault="00D746D4" w:rsidP="00D746D4">
      <w:pPr>
        <w:numPr>
          <w:ilvl w:val="0"/>
          <w:numId w:val="24"/>
        </w:numPr>
        <w:spacing w:after="128" w:line="250" w:lineRule="auto"/>
        <w:ind w:right="41" w:hanging="360"/>
      </w:pPr>
      <w:r>
        <w:t xml:space="preserve">The CPOP shall be responsible, in consultation with SCC, for arranging new connections with the DNO (including associated groundworks requirements), the engagement of the energy supplier, and contestable works. </w:t>
      </w:r>
    </w:p>
    <w:p w14:paraId="56030734" w14:textId="77777777" w:rsidR="00D746D4" w:rsidRDefault="00D746D4" w:rsidP="00D746D4">
      <w:pPr>
        <w:pStyle w:val="Heading3"/>
      </w:pPr>
      <w:r>
        <w:rPr>
          <w:rFonts w:ascii="Calibri" w:eastAsia="Calibri" w:hAnsi="Calibri" w:cs="Calibri"/>
        </w:rPr>
        <w:tab/>
      </w:r>
      <w:bookmarkStart w:id="133" w:name="_Toc168045524"/>
      <w:bookmarkStart w:id="134" w:name="_Toc169082691"/>
      <w:r>
        <w:t xml:space="preserve">2.12.4. </w:t>
      </w:r>
      <w:r>
        <w:tab/>
        <w:t>Considerations</w:t>
      </w:r>
      <w:bookmarkEnd w:id="133"/>
      <w:bookmarkEnd w:id="134"/>
      <w:r>
        <w:t xml:space="preserve"> </w:t>
      </w:r>
    </w:p>
    <w:p w14:paraId="4D383367" w14:textId="77777777" w:rsidR="00D746D4" w:rsidRDefault="00D746D4" w:rsidP="00D746D4">
      <w:pPr>
        <w:numPr>
          <w:ilvl w:val="0"/>
          <w:numId w:val="24"/>
        </w:numPr>
        <w:spacing w:line="250" w:lineRule="auto"/>
        <w:ind w:right="41" w:hanging="360"/>
      </w:pPr>
      <w:r>
        <w:t xml:space="preserve">For each installation site the groundworks installation shall provide for future proofing. Except for where </w:t>
      </w:r>
      <w:r w:rsidRPr="00365708">
        <w:t>unforeseen physical/practical limitations are identified during the installation phase that would reasonably prevent this.</w:t>
      </w:r>
    </w:p>
    <w:p w14:paraId="0018C446" w14:textId="77777777" w:rsidR="00D746D4" w:rsidRDefault="00D746D4" w:rsidP="00D746D4">
      <w:pPr>
        <w:numPr>
          <w:ilvl w:val="0"/>
          <w:numId w:val="24"/>
        </w:numPr>
        <w:ind w:right="41" w:hanging="360"/>
      </w:pPr>
      <w:r>
        <w:t xml:space="preserve">Scheduling of groundworks and civils will give due consideration to any statutory obligations to co-schedule with other groundworks activities. </w:t>
      </w:r>
    </w:p>
    <w:p w14:paraId="339031DF" w14:textId="30A30098" w:rsidR="00951DB5" w:rsidRDefault="00D746D4" w:rsidP="00951DB5">
      <w:pPr>
        <w:numPr>
          <w:ilvl w:val="0"/>
          <w:numId w:val="24"/>
        </w:numPr>
        <w:spacing w:after="0"/>
        <w:ind w:right="41" w:hanging="360"/>
      </w:pPr>
      <w:r>
        <w:t xml:space="preserve">Scheduling of groundworks and civils will give due consideration to minimise any disruptions to pedestrians, drivers and local residents. </w:t>
      </w:r>
    </w:p>
    <w:p w14:paraId="43CE1D11" w14:textId="5FC3E1A5" w:rsidR="00951DB5" w:rsidRDefault="00951DB5" w:rsidP="00951DB5">
      <w:pPr>
        <w:numPr>
          <w:ilvl w:val="0"/>
          <w:numId w:val="24"/>
        </w:numPr>
        <w:spacing w:after="250"/>
        <w:ind w:right="41" w:hanging="360"/>
      </w:pPr>
      <w:r>
        <w:t xml:space="preserve">Ownership of all EVI, including local connection assets, must be transferred to SCC at Nil cost at the end of the contract. Unless SCC requests the disposal of the assets which will be the responsibility of the CPOP prior to end of the contract. </w:t>
      </w:r>
    </w:p>
    <w:p w14:paraId="7A4C9C30" w14:textId="77777777" w:rsidR="00D746D4" w:rsidRDefault="00D746D4" w:rsidP="00D746D4">
      <w:pPr>
        <w:pStyle w:val="Heading2"/>
        <w:ind w:left="1425" w:hanging="1080"/>
      </w:pPr>
      <w:bookmarkStart w:id="135" w:name="_Toc169082692"/>
      <w:bookmarkStart w:id="136" w:name="_Toc73216"/>
      <w:r>
        <w:lastRenderedPageBreak/>
        <w:t>Permits &amp; Consents</w:t>
      </w:r>
      <w:bookmarkEnd w:id="135"/>
      <w:r>
        <w:t xml:space="preserve"> </w:t>
      </w:r>
      <w:bookmarkEnd w:id="136"/>
    </w:p>
    <w:p w14:paraId="6810CA15" w14:textId="77777777" w:rsidR="00D746D4" w:rsidRDefault="00D746D4" w:rsidP="00D746D4">
      <w:pPr>
        <w:pStyle w:val="Heading3"/>
      </w:pPr>
      <w:r>
        <w:rPr>
          <w:rFonts w:ascii="Calibri" w:eastAsia="Calibri" w:hAnsi="Calibri" w:cs="Calibri"/>
        </w:rPr>
        <w:tab/>
      </w:r>
      <w:bookmarkStart w:id="137" w:name="_Toc168045526"/>
      <w:bookmarkStart w:id="138" w:name="_Toc169082693"/>
      <w:r>
        <w:t xml:space="preserve">2.13.1. </w:t>
      </w:r>
      <w:r>
        <w:tab/>
        <w:t>Principle</w:t>
      </w:r>
      <w:bookmarkEnd w:id="137"/>
      <w:bookmarkEnd w:id="138"/>
      <w:r>
        <w:t xml:space="preserve"> </w:t>
      </w:r>
    </w:p>
    <w:p w14:paraId="67257027" w14:textId="77777777" w:rsidR="00D746D4" w:rsidRDefault="00D746D4" w:rsidP="00D746D4">
      <w:pPr>
        <w:spacing w:after="130"/>
        <w:ind w:left="0" w:right="41" w:firstLine="0"/>
      </w:pPr>
      <w:r>
        <w:t xml:space="preserve">All EVI deployments need to be fully permitted meeting all legal requirements. The CPOP is to recognise this and include as part of their design and planning activity. </w:t>
      </w:r>
    </w:p>
    <w:p w14:paraId="224C70EB" w14:textId="77777777" w:rsidR="00D746D4" w:rsidRDefault="00D746D4" w:rsidP="00D746D4">
      <w:pPr>
        <w:pStyle w:val="Heading3"/>
      </w:pPr>
      <w:r>
        <w:rPr>
          <w:rFonts w:ascii="Calibri" w:eastAsia="Calibri" w:hAnsi="Calibri" w:cs="Calibri"/>
        </w:rPr>
        <w:tab/>
      </w:r>
      <w:bookmarkStart w:id="139" w:name="_Toc168045527"/>
      <w:bookmarkStart w:id="140" w:name="_Toc169082694"/>
      <w:r>
        <w:t xml:space="preserve">2.13.2. </w:t>
      </w:r>
      <w:r>
        <w:tab/>
        <w:t>Relevant regulations</w:t>
      </w:r>
      <w:bookmarkEnd w:id="139"/>
      <w:bookmarkEnd w:id="140"/>
      <w:r>
        <w:t xml:space="preserve"> </w:t>
      </w:r>
    </w:p>
    <w:p w14:paraId="6994BEA9" w14:textId="77777777" w:rsidR="00D746D4" w:rsidRDefault="00D746D4" w:rsidP="00D746D4">
      <w:pPr>
        <w:numPr>
          <w:ilvl w:val="0"/>
          <w:numId w:val="25"/>
        </w:numPr>
        <w:spacing w:after="132"/>
        <w:ind w:right="41" w:hanging="360"/>
      </w:pPr>
      <w:r>
        <w:t xml:space="preserve">The CPOP, or nominated sub-contractor, shall obtain any Section 50 licences, or permits, that will be required for installing and maintaining apparatus in each location on the public highway under Section 50 and Section 109 of the New Roads and Street Works Act 1991 (NRSWA) respectively. </w:t>
      </w:r>
    </w:p>
    <w:p w14:paraId="0A634AB1" w14:textId="77777777" w:rsidR="00D746D4" w:rsidRDefault="00D746D4" w:rsidP="00D746D4">
      <w:pPr>
        <w:pStyle w:val="Heading3"/>
      </w:pPr>
      <w:r>
        <w:rPr>
          <w:rFonts w:ascii="Calibri" w:eastAsia="Calibri" w:hAnsi="Calibri" w:cs="Calibri"/>
        </w:rPr>
        <w:tab/>
      </w:r>
      <w:bookmarkStart w:id="141" w:name="_Toc168045528"/>
      <w:bookmarkStart w:id="142" w:name="_Toc169082695"/>
      <w:r>
        <w:t xml:space="preserve">2.13.3. </w:t>
      </w:r>
      <w:r>
        <w:tab/>
        <w:t>Minimum Specification</w:t>
      </w:r>
      <w:bookmarkEnd w:id="141"/>
      <w:bookmarkEnd w:id="142"/>
      <w:r>
        <w:t xml:space="preserve"> </w:t>
      </w:r>
    </w:p>
    <w:p w14:paraId="1E350DFE" w14:textId="0A8B487D" w:rsidR="00D746D4" w:rsidRDefault="00D746D4" w:rsidP="00D746D4">
      <w:pPr>
        <w:numPr>
          <w:ilvl w:val="0"/>
          <w:numId w:val="25"/>
        </w:numPr>
        <w:ind w:right="41" w:hanging="360"/>
      </w:pPr>
      <w:r>
        <w:t xml:space="preserve">The CPOP shall obtain any other permits or permissions and ensure they remain in place for the duration of the contract as necessary. These will pass to SCC at the end of the contract </w:t>
      </w:r>
      <w:r w:rsidR="00BD441E">
        <w:t>at nil cost</w:t>
      </w:r>
      <w:r>
        <w:t xml:space="preserve">. This includes, but is not limited to, any consents that are necessary for: </w:t>
      </w:r>
    </w:p>
    <w:p w14:paraId="74668AC2" w14:textId="77777777" w:rsidR="00D746D4" w:rsidRDefault="00D746D4" w:rsidP="00D746D4">
      <w:pPr>
        <w:numPr>
          <w:ilvl w:val="1"/>
          <w:numId w:val="25"/>
        </w:numPr>
        <w:ind w:right="41"/>
      </w:pPr>
      <w:r>
        <w:t xml:space="preserve">Third party land access rights (wayleaves, easements, leases), particularly for where a DNO point of connection is not on land owned by SCC, or crosses land that is not owned by SCC. </w:t>
      </w:r>
    </w:p>
    <w:p w14:paraId="1CE62B3E" w14:textId="77777777" w:rsidR="00D746D4" w:rsidRPr="00F974FA" w:rsidRDefault="00D746D4" w:rsidP="00D746D4">
      <w:pPr>
        <w:numPr>
          <w:ilvl w:val="1"/>
          <w:numId w:val="25"/>
        </w:numPr>
        <w:ind w:right="41"/>
      </w:pPr>
      <w:r>
        <w:t xml:space="preserve">Planning permission. </w:t>
      </w:r>
    </w:p>
    <w:p w14:paraId="45159941" w14:textId="77777777" w:rsidR="00D746D4" w:rsidRDefault="00D746D4" w:rsidP="00D746D4">
      <w:pPr>
        <w:numPr>
          <w:ilvl w:val="1"/>
          <w:numId w:val="25"/>
        </w:numPr>
        <w:ind w:right="41"/>
      </w:pPr>
      <w:r>
        <w:t xml:space="preserve">Permits to work. </w:t>
      </w:r>
    </w:p>
    <w:p w14:paraId="68A52123" w14:textId="77777777" w:rsidR="00D746D4" w:rsidRDefault="00D746D4" w:rsidP="00D746D4">
      <w:pPr>
        <w:numPr>
          <w:ilvl w:val="1"/>
          <w:numId w:val="25"/>
        </w:numPr>
        <w:ind w:right="41"/>
      </w:pPr>
      <w:r>
        <w:t xml:space="preserve">SCC Highway Authority requirements. </w:t>
      </w:r>
    </w:p>
    <w:p w14:paraId="21F52358" w14:textId="77777777" w:rsidR="00D746D4" w:rsidRDefault="00D746D4" w:rsidP="00D746D4">
      <w:pPr>
        <w:numPr>
          <w:ilvl w:val="0"/>
          <w:numId w:val="25"/>
        </w:numPr>
        <w:spacing w:after="132"/>
        <w:ind w:right="41" w:hanging="360"/>
      </w:pPr>
      <w:r>
        <w:t xml:space="preserve">A copy of all agreements and permits shall be available to SCC and not unreasonably withheld. </w:t>
      </w:r>
    </w:p>
    <w:p w14:paraId="07A8BF5D" w14:textId="77777777" w:rsidR="00943FB3" w:rsidRDefault="00D746D4" w:rsidP="00D746D4">
      <w:pPr>
        <w:tabs>
          <w:tab w:val="center" w:pos="1088"/>
          <w:tab w:val="center" w:pos="2962"/>
        </w:tabs>
        <w:spacing w:after="93" w:line="265" w:lineRule="auto"/>
        <w:ind w:left="0" w:firstLine="0"/>
        <w:jc w:val="left"/>
        <w:rPr>
          <w:rFonts w:ascii="Calibri" w:eastAsia="Calibri" w:hAnsi="Calibri" w:cs="Calibri"/>
        </w:rPr>
      </w:pPr>
      <w:r>
        <w:rPr>
          <w:rFonts w:ascii="Calibri" w:eastAsia="Calibri" w:hAnsi="Calibri" w:cs="Calibri"/>
        </w:rPr>
        <w:tab/>
      </w:r>
    </w:p>
    <w:p w14:paraId="5459A276" w14:textId="7C6D497A" w:rsidR="00D746D4" w:rsidRDefault="00D746D4" w:rsidP="00D746D4">
      <w:pPr>
        <w:tabs>
          <w:tab w:val="center" w:pos="1088"/>
          <w:tab w:val="center" w:pos="2962"/>
        </w:tabs>
        <w:spacing w:after="93" w:line="265" w:lineRule="auto"/>
        <w:ind w:left="0" w:firstLine="0"/>
        <w:jc w:val="left"/>
      </w:pPr>
      <w:r>
        <w:rPr>
          <w:i/>
          <w:color w:val="009CDC"/>
          <w:sz w:val="24"/>
        </w:rPr>
        <w:t xml:space="preserve"> </w:t>
      </w:r>
    </w:p>
    <w:p w14:paraId="0DBA6B40" w14:textId="77777777" w:rsidR="00D746D4" w:rsidRDefault="00D746D4" w:rsidP="00D746D4">
      <w:pPr>
        <w:pStyle w:val="Heading2"/>
        <w:ind w:left="1425" w:hanging="1080"/>
      </w:pPr>
      <w:bookmarkStart w:id="143" w:name="_Toc169082696"/>
      <w:bookmarkStart w:id="144" w:name="_Toc73217"/>
      <w:r>
        <w:t>Energy Supply</w:t>
      </w:r>
      <w:bookmarkEnd w:id="143"/>
      <w:r>
        <w:t xml:space="preserve"> </w:t>
      </w:r>
      <w:bookmarkEnd w:id="144"/>
    </w:p>
    <w:p w14:paraId="43B13CAF" w14:textId="77777777" w:rsidR="00D746D4" w:rsidRDefault="00D746D4" w:rsidP="00D746D4">
      <w:pPr>
        <w:pStyle w:val="Heading3"/>
      </w:pPr>
      <w:r>
        <w:rPr>
          <w:rFonts w:ascii="Calibri" w:eastAsia="Calibri" w:hAnsi="Calibri" w:cs="Calibri"/>
        </w:rPr>
        <w:tab/>
      </w:r>
      <w:bookmarkStart w:id="145" w:name="_Toc168045530"/>
      <w:bookmarkStart w:id="146" w:name="_Toc169082697"/>
      <w:r>
        <w:t xml:space="preserve">2.14.1. </w:t>
      </w:r>
      <w:r>
        <w:tab/>
        <w:t>Principle</w:t>
      </w:r>
      <w:bookmarkEnd w:id="145"/>
      <w:bookmarkEnd w:id="146"/>
      <w:r>
        <w:t xml:space="preserve"> </w:t>
      </w:r>
    </w:p>
    <w:p w14:paraId="0171D587" w14:textId="77777777" w:rsidR="00D746D4" w:rsidRDefault="00D746D4" w:rsidP="00D746D4">
      <w:pPr>
        <w:spacing w:after="130"/>
        <w:ind w:left="0" w:right="41" w:firstLine="0"/>
      </w:pPr>
      <w:r>
        <w:t xml:space="preserve">CPOP need to demonstrate that they have taken steps to minimise the carbon intensity of the energy supply.  </w:t>
      </w:r>
    </w:p>
    <w:p w14:paraId="07194841" w14:textId="77777777" w:rsidR="00D746D4" w:rsidRDefault="00D746D4" w:rsidP="00D746D4">
      <w:pPr>
        <w:pStyle w:val="Heading3"/>
      </w:pPr>
      <w:r>
        <w:rPr>
          <w:rFonts w:ascii="Calibri" w:eastAsia="Calibri" w:hAnsi="Calibri" w:cs="Calibri"/>
        </w:rPr>
        <w:tab/>
      </w:r>
      <w:bookmarkStart w:id="147" w:name="_Toc168045531"/>
      <w:bookmarkStart w:id="148" w:name="_Toc169082698"/>
      <w:r>
        <w:t xml:space="preserve">2.14.3. </w:t>
      </w:r>
      <w:r>
        <w:tab/>
        <w:t>Minimum Specification</w:t>
      </w:r>
      <w:bookmarkEnd w:id="147"/>
      <w:bookmarkEnd w:id="148"/>
      <w:r>
        <w:t xml:space="preserve"> </w:t>
      </w:r>
    </w:p>
    <w:p w14:paraId="6FF59F88" w14:textId="53BE4627" w:rsidR="00D746D4" w:rsidRDefault="33C6B408" w:rsidP="00D746D4">
      <w:pPr>
        <w:numPr>
          <w:ilvl w:val="0"/>
          <w:numId w:val="26"/>
        </w:numPr>
        <w:spacing w:after="131"/>
        <w:ind w:right="41" w:hanging="360"/>
      </w:pPr>
      <w:r>
        <w:t>The CPOP</w:t>
      </w:r>
      <w:r w:rsidR="00D746D4">
        <w:t xml:space="preserve"> shall arrange electricity supply contracts and associated metering with an Office for Gas and Electricity Markets (ofgem) licenced electricity supplier. </w:t>
      </w:r>
    </w:p>
    <w:p w14:paraId="3CF61968" w14:textId="77777777" w:rsidR="00D746D4" w:rsidRDefault="00D746D4" w:rsidP="00D746D4">
      <w:pPr>
        <w:pStyle w:val="Heading3"/>
      </w:pPr>
      <w:r>
        <w:rPr>
          <w:rFonts w:ascii="Calibri" w:eastAsia="Calibri" w:hAnsi="Calibri" w:cs="Calibri"/>
        </w:rPr>
        <w:tab/>
      </w:r>
      <w:bookmarkStart w:id="149" w:name="_Toc168045532"/>
      <w:bookmarkStart w:id="150" w:name="_Toc169082699"/>
      <w:r>
        <w:t xml:space="preserve">2.14.4. </w:t>
      </w:r>
      <w:r>
        <w:tab/>
        <w:t>Considerations</w:t>
      </w:r>
      <w:bookmarkEnd w:id="149"/>
      <w:bookmarkEnd w:id="150"/>
      <w:r>
        <w:t xml:space="preserve"> </w:t>
      </w:r>
    </w:p>
    <w:p w14:paraId="483989B7" w14:textId="77777777" w:rsidR="00D746D4" w:rsidRDefault="00D746D4" w:rsidP="00D746D4">
      <w:pPr>
        <w:numPr>
          <w:ilvl w:val="0"/>
          <w:numId w:val="26"/>
        </w:numPr>
        <w:ind w:right="41" w:hanging="360"/>
      </w:pPr>
      <w:r>
        <w:t xml:space="preserve">As a minimum the energy supply will use only green renewable energy for the EVCP certified as renewable through the redemption or purchase of Renewable Energy Guarantees of Origin (REGOs). </w:t>
      </w:r>
    </w:p>
    <w:p w14:paraId="626510A3" w14:textId="77777777" w:rsidR="00D746D4" w:rsidRDefault="00D746D4" w:rsidP="00D746D4">
      <w:pPr>
        <w:numPr>
          <w:ilvl w:val="0"/>
          <w:numId w:val="26"/>
        </w:numPr>
        <w:spacing w:after="250"/>
        <w:ind w:right="41" w:hanging="360"/>
      </w:pPr>
      <w:r>
        <w:t xml:space="preserve">Direct, private wire connections to renewable electricity generation equipment shall be considered where practical and commercially viable. </w:t>
      </w:r>
    </w:p>
    <w:p w14:paraId="5A3C3147" w14:textId="77777777" w:rsidR="00D746D4" w:rsidRDefault="00D746D4" w:rsidP="00D746D4">
      <w:pPr>
        <w:pStyle w:val="Heading2"/>
        <w:ind w:left="1425" w:hanging="1080"/>
      </w:pPr>
      <w:bookmarkStart w:id="151" w:name="_Toc169082700"/>
      <w:bookmarkStart w:id="152" w:name="_Toc73218"/>
      <w:r>
        <w:lastRenderedPageBreak/>
        <w:t>Signage &amp; Markings</w:t>
      </w:r>
      <w:bookmarkEnd w:id="151"/>
      <w:r>
        <w:t xml:space="preserve"> </w:t>
      </w:r>
      <w:bookmarkEnd w:id="152"/>
    </w:p>
    <w:p w14:paraId="523B587E" w14:textId="77777777" w:rsidR="00D746D4" w:rsidRDefault="00D746D4" w:rsidP="00D746D4">
      <w:pPr>
        <w:pStyle w:val="Heading3"/>
      </w:pPr>
      <w:r>
        <w:rPr>
          <w:rFonts w:ascii="Calibri" w:eastAsia="Calibri" w:hAnsi="Calibri" w:cs="Calibri"/>
        </w:rPr>
        <w:tab/>
      </w:r>
      <w:bookmarkStart w:id="153" w:name="_Toc168045534"/>
      <w:bookmarkStart w:id="154" w:name="_Toc169082701"/>
      <w:r>
        <w:t xml:space="preserve">2.15.1. </w:t>
      </w:r>
      <w:r>
        <w:tab/>
        <w:t>Principle</w:t>
      </w:r>
      <w:bookmarkEnd w:id="153"/>
      <w:bookmarkEnd w:id="154"/>
      <w:r>
        <w:t xml:space="preserve"> </w:t>
      </w:r>
    </w:p>
    <w:p w14:paraId="49BEC299" w14:textId="77777777" w:rsidR="00D746D4" w:rsidRDefault="00D746D4" w:rsidP="00D746D4">
      <w:pPr>
        <w:spacing w:after="132"/>
        <w:ind w:left="0" w:right="41" w:firstLine="0"/>
      </w:pPr>
      <w:r>
        <w:t xml:space="preserve">The signage and markings that accompanies EVI deployments needs to meet regulatory requirements, particularly where enforcement may occur, should be clear and concise without contributing additional street clutter. Where signage is to be added on land or assets owned by the SCC, permissions to do so shall not be unreasonably refused. </w:t>
      </w:r>
    </w:p>
    <w:p w14:paraId="363C45D8" w14:textId="77777777" w:rsidR="00D746D4" w:rsidRDefault="00D746D4" w:rsidP="00D746D4">
      <w:pPr>
        <w:pStyle w:val="Heading3"/>
      </w:pPr>
      <w:r>
        <w:rPr>
          <w:rFonts w:ascii="Calibri" w:eastAsia="Calibri" w:hAnsi="Calibri" w:cs="Calibri"/>
        </w:rPr>
        <w:tab/>
      </w:r>
      <w:bookmarkStart w:id="155" w:name="_Toc168045535"/>
      <w:bookmarkStart w:id="156" w:name="_Toc169082702"/>
      <w:r>
        <w:t xml:space="preserve">2.15.2. </w:t>
      </w:r>
      <w:r>
        <w:tab/>
        <w:t>Relevant regulations</w:t>
      </w:r>
      <w:bookmarkEnd w:id="155"/>
      <w:bookmarkEnd w:id="156"/>
      <w:r>
        <w:t xml:space="preserve"> </w:t>
      </w:r>
    </w:p>
    <w:p w14:paraId="41503647" w14:textId="77777777" w:rsidR="00D746D4" w:rsidRPr="00D35A3E" w:rsidRDefault="00D746D4" w:rsidP="00D746D4">
      <w:pPr>
        <w:numPr>
          <w:ilvl w:val="0"/>
          <w:numId w:val="27"/>
        </w:numPr>
        <w:spacing w:after="0"/>
        <w:ind w:right="41" w:hanging="360"/>
      </w:pPr>
      <w:r>
        <w:t xml:space="preserve">The Traffic Signs Regulations and General Directions 2016 </w:t>
      </w:r>
    </w:p>
    <w:p w14:paraId="3D3F0E38" w14:textId="77777777" w:rsidR="00D746D4" w:rsidRDefault="00D746D4" w:rsidP="00D746D4">
      <w:pPr>
        <w:numPr>
          <w:ilvl w:val="0"/>
          <w:numId w:val="27"/>
        </w:numPr>
        <w:spacing w:after="129"/>
        <w:ind w:right="41" w:hanging="360"/>
      </w:pPr>
      <w:r>
        <w:t xml:space="preserve">Where a traffic regulation order (TRO), or traffic management order (TMO), is in place restricting usage to charging EVs only, the signage shall indicate the bay is for EV charging only in the form as prescribed in chapter 3 of the Traffic Signs Regulations &amp; General Directions (TSRGD) manual (including use of the electric vehicle charging symbol) as described in section 13.16. </w:t>
      </w:r>
    </w:p>
    <w:p w14:paraId="37115EAC" w14:textId="77777777" w:rsidR="00D746D4" w:rsidRDefault="00D746D4" w:rsidP="00D746D4">
      <w:pPr>
        <w:pStyle w:val="Heading3"/>
      </w:pPr>
      <w:r>
        <w:rPr>
          <w:rFonts w:ascii="Calibri" w:eastAsia="Calibri" w:hAnsi="Calibri" w:cs="Calibri"/>
        </w:rPr>
        <w:tab/>
      </w:r>
      <w:bookmarkStart w:id="157" w:name="_Toc168045536"/>
      <w:bookmarkStart w:id="158" w:name="_Toc169082703"/>
      <w:r>
        <w:t xml:space="preserve">2.15.3. </w:t>
      </w:r>
      <w:r>
        <w:tab/>
        <w:t>Minimum Specification</w:t>
      </w:r>
      <w:bookmarkEnd w:id="157"/>
      <w:bookmarkEnd w:id="158"/>
      <w:r>
        <w:t xml:space="preserve"> </w:t>
      </w:r>
    </w:p>
    <w:p w14:paraId="3069CEA4" w14:textId="77777777" w:rsidR="00D746D4" w:rsidRDefault="00D746D4" w:rsidP="00D746D4">
      <w:pPr>
        <w:numPr>
          <w:ilvl w:val="0"/>
          <w:numId w:val="27"/>
        </w:numPr>
        <w:ind w:right="41" w:hanging="360"/>
      </w:pPr>
      <w:r>
        <w:t xml:space="preserve">An EV charging bay shall have compliant signage and marking indications, approved by SCC, that are suitable and sufficient for the location. </w:t>
      </w:r>
    </w:p>
    <w:p w14:paraId="66294178" w14:textId="77777777" w:rsidR="00D746D4" w:rsidRDefault="00D746D4" w:rsidP="00D746D4">
      <w:pPr>
        <w:numPr>
          <w:ilvl w:val="0"/>
          <w:numId w:val="27"/>
        </w:numPr>
        <w:ind w:right="41" w:hanging="360"/>
      </w:pPr>
      <w:r>
        <w:t xml:space="preserve">All signage and instructions associated with the EVI shall be in English (minimum requirement). </w:t>
      </w:r>
    </w:p>
    <w:p w14:paraId="57C174E7" w14:textId="77777777" w:rsidR="00D746D4" w:rsidRDefault="00D746D4" w:rsidP="00D746D4">
      <w:pPr>
        <w:numPr>
          <w:ilvl w:val="0"/>
          <w:numId w:val="27"/>
        </w:numPr>
        <w:ind w:right="41" w:hanging="360"/>
      </w:pPr>
      <w:r>
        <w:t xml:space="preserve">The positioning of all signage shall not inhibit the normal usage of footways or highway or the use of EVI by any user. </w:t>
      </w:r>
    </w:p>
    <w:p w14:paraId="33AEB9BB" w14:textId="77777777" w:rsidR="00D746D4" w:rsidRDefault="00D746D4" w:rsidP="00D746D4">
      <w:pPr>
        <w:numPr>
          <w:ilvl w:val="0"/>
          <w:numId w:val="27"/>
        </w:numPr>
        <w:spacing w:after="130"/>
        <w:ind w:right="41" w:hanging="360"/>
      </w:pPr>
      <w:r>
        <w:t xml:space="preserve">All signage and markings shall be kept up-to-date and be maintained to ensure legibility and repair of any damage or wear and tear over the full duration of the contract. </w:t>
      </w:r>
    </w:p>
    <w:p w14:paraId="5117FF6B" w14:textId="77777777" w:rsidR="00D746D4" w:rsidRDefault="00D746D4" w:rsidP="00D746D4">
      <w:pPr>
        <w:pStyle w:val="Heading3"/>
      </w:pPr>
      <w:r>
        <w:rPr>
          <w:rFonts w:ascii="Calibri" w:eastAsia="Calibri" w:hAnsi="Calibri" w:cs="Calibri"/>
        </w:rPr>
        <w:tab/>
      </w:r>
      <w:bookmarkStart w:id="159" w:name="_Toc168045537"/>
      <w:bookmarkStart w:id="160" w:name="_Toc169082704"/>
      <w:r>
        <w:t xml:space="preserve">2.15.4. </w:t>
      </w:r>
      <w:r>
        <w:tab/>
        <w:t>Considerations</w:t>
      </w:r>
      <w:bookmarkEnd w:id="159"/>
      <w:bookmarkEnd w:id="160"/>
      <w:r>
        <w:t xml:space="preserve"> </w:t>
      </w:r>
    </w:p>
    <w:p w14:paraId="20AE8676" w14:textId="77777777" w:rsidR="00D746D4" w:rsidRDefault="00D746D4" w:rsidP="00D746D4">
      <w:pPr>
        <w:numPr>
          <w:ilvl w:val="0"/>
          <w:numId w:val="27"/>
        </w:numPr>
        <w:ind w:right="41" w:hanging="360"/>
      </w:pPr>
      <w:r>
        <w:t xml:space="preserve">Design of signage in terms of text size, font, colour, visual contrast and layout, should be in accordance with section 6.6 of BS EN 17210 </w:t>
      </w:r>
      <w:r>
        <w:rPr>
          <w:i/>
        </w:rPr>
        <w:t>“Accessibility and usability of the built environment – Functional requirements”.</w:t>
      </w:r>
      <w:r>
        <w:t xml:space="preserve"> </w:t>
      </w:r>
    </w:p>
    <w:p w14:paraId="6269277E" w14:textId="77777777" w:rsidR="00D746D4" w:rsidRDefault="00D746D4" w:rsidP="00D746D4">
      <w:pPr>
        <w:numPr>
          <w:ilvl w:val="0"/>
          <w:numId w:val="27"/>
        </w:numPr>
        <w:ind w:right="41" w:hanging="360"/>
      </w:pPr>
      <w:r>
        <w:t xml:space="preserve">Signage providing directions to the charging equipment shall be provided where the location of EVI is not immediately visible from the public highway, e.g. large off-street or multistorey car park. </w:t>
      </w:r>
    </w:p>
    <w:p w14:paraId="771D09AD" w14:textId="77777777" w:rsidR="00D746D4" w:rsidRDefault="00D746D4" w:rsidP="00D746D4">
      <w:pPr>
        <w:numPr>
          <w:ilvl w:val="0"/>
          <w:numId w:val="27"/>
        </w:numPr>
        <w:spacing w:after="250"/>
        <w:ind w:right="41" w:hanging="360"/>
      </w:pPr>
      <w:r>
        <w:t xml:space="preserve">Where there is not a TRO or TMO in place restricting usage to charging EVs only, the signage and markings shall indicate the bay is available for charging EVs </w:t>
      </w:r>
    </w:p>
    <w:p w14:paraId="30092A2F" w14:textId="77777777" w:rsidR="00D746D4" w:rsidRDefault="00D746D4" w:rsidP="00D746D4">
      <w:pPr>
        <w:pStyle w:val="Heading2"/>
        <w:spacing w:after="407"/>
        <w:ind w:left="1425" w:hanging="1080"/>
      </w:pPr>
      <w:bookmarkStart w:id="161" w:name="_Toc169082705"/>
      <w:bookmarkStart w:id="162" w:name="_Toc73219"/>
      <w:r>
        <w:t>Other Hardware and Software Minimum Technical</w:t>
      </w:r>
      <w:bookmarkEnd w:id="161"/>
      <w:r>
        <w:t xml:space="preserve"> </w:t>
      </w:r>
      <w:bookmarkEnd w:id="162"/>
      <w:r>
        <w:t xml:space="preserve"> </w:t>
      </w:r>
    </w:p>
    <w:p w14:paraId="6AA41C1F" w14:textId="77777777" w:rsidR="00D746D4" w:rsidRDefault="00D746D4" w:rsidP="00D746D4">
      <w:pPr>
        <w:pStyle w:val="Heading3"/>
      </w:pPr>
      <w:r>
        <w:rPr>
          <w:rFonts w:ascii="Calibri" w:eastAsia="Calibri" w:hAnsi="Calibri" w:cs="Calibri"/>
        </w:rPr>
        <w:tab/>
      </w:r>
      <w:bookmarkStart w:id="163" w:name="_Toc168045539"/>
      <w:bookmarkStart w:id="164" w:name="_Toc169082706"/>
      <w:r>
        <w:t xml:space="preserve">2.16.1. </w:t>
      </w:r>
      <w:r>
        <w:tab/>
        <w:t>Principle</w:t>
      </w:r>
      <w:bookmarkEnd w:id="163"/>
      <w:bookmarkEnd w:id="164"/>
      <w:r>
        <w:t xml:space="preserve"> </w:t>
      </w:r>
    </w:p>
    <w:p w14:paraId="34D7C34E" w14:textId="77777777" w:rsidR="00D746D4" w:rsidRDefault="00D746D4" w:rsidP="00D746D4">
      <w:pPr>
        <w:spacing w:after="132"/>
        <w:ind w:left="713" w:right="41" w:firstLine="0"/>
      </w:pPr>
      <w:r>
        <w:t xml:space="preserve">All additional hardware and software selected for the EVI installation and operation shall follow the same general approach to selection, product due diligence as the main required EVI hardware. </w:t>
      </w:r>
    </w:p>
    <w:p w14:paraId="546C4C58" w14:textId="77777777" w:rsidR="00D746D4" w:rsidRDefault="00D746D4" w:rsidP="00D746D4">
      <w:pPr>
        <w:pStyle w:val="Heading3"/>
      </w:pPr>
      <w:r>
        <w:rPr>
          <w:rFonts w:ascii="Calibri" w:eastAsia="Calibri" w:hAnsi="Calibri" w:cs="Calibri"/>
        </w:rPr>
        <w:lastRenderedPageBreak/>
        <w:tab/>
      </w:r>
      <w:bookmarkStart w:id="165" w:name="_Toc168045540"/>
      <w:bookmarkStart w:id="166" w:name="_Toc169082707"/>
      <w:r>
        <w:t xml:space="preserve">2.16.2. </w:t>
      </w:r>
      <w:r>
        <w:tab/>
        <w:t>Minimum Specification</w:t>
      </w:r>
      <w:bookmarkEnd w:id="165"/>
      <w:bookmarkEnd w:id="166"/>
      <w:r>
        <w:t xml:space="preserve"> </w:t>
      </w:r>
    </w:p>
    <w:p w14:paraId="59B9B0F9" w14:textId="77777777" w:rsidR="00D746D4" w:rsidRDefault="00D746D4" w:rsidP="00D746D4">
      <w:pPr>
        <w:numPr>
          <w:ilvl w:val="0"/>
          <w:numId w:val="28"/>
        </w:numPr>
        <w:ind w:right="41" w:hanging="360"/>
      </w:pPr>
      <w:r>
        <w:t xml:space="preserve">All additional hardware installed into the public realm needs to be demonstrably safe at all times, through compliance with product regulations, relevant standards, and methods and standards of installation, operation and maintenance. </w:t>
      </w:r>
    </w:p>
    <w:p w14:paraId="43C7149A" w14:textId="77777777" w:rsidR="00D746D4" w:rsidRDefault="00D746D4" w:rsidP="00D746D4">
      <w:pPr>
        <w:numPr>
          <w:ilvl w:val="0"/>
          <w:numId w:val="28"/>
        </w:numPr>
        <w:ind w:right="41" w:hanging="360"/>
      </w:pPr>
    </w:p>
    <w:p w14:paraId="476E311C" w14:textId="77777777" w:rsidR="00D746D4" w:rsidRDefault="00D746D4" w:rsidP="00D746D4">
      <w:pPr>
        <w:pStyle w:val="Heading2"/>
        <w:ind w:left="1425" w:hanging="1080"/>
      </w:pPr>
      <w:bookmarkStart w:id="167" w:name="_Toc169082708"/>
      <w:bookmarkStart w:id="168" w:name="_Toc73220"/>
      <w:r>
        <w:t>Infrastructure Maintenance, Service, Repair and Replacement</w:t>
      </w:r>
      <w:bookmarkEnd w:id="167"/>
      <w:r>
        <w:t xml:space="preserve"> </w:t>
      </w:r>
      <w:bookmarkEnd w:id="168"/>
    </w:p>
    <w:p w14:paraId="695EDEDA" w14:textId="77777777" w:rsidR="00D746D4" w:rsidRDefault="00D746D4" w:rsidP="00D746D4">
      <w:pPr>
        <w:pStyle w:val="Heading3"/>
      </w:pPr>
      <w:r>
        <w:rPr>
          <w:rFonts w:ascii="Calibri" w:eastAsia="Calibri" w:hAnsi="Calibri" w:cs="Calibri"/>
        </w:rPr>
        <w:tab/>
      </w:r>
      <w:bookmarkStart w:id="169" w:name="_Toc168045542"/>
      <w:bookmarkStart w:id="170" w:name="_Toc169082709"/>
      <w:r>
        <w:t xml:space="preserve">2.17.1. </w:t>
      </w:r>
      <w:r>
        <w:tab/>
        <w:t>Principle</w:t>
      </w:r>
      <w:bookmarkEnd w:id="169"/>
      <w:bookmarkEnd w:id="170"/>
      <w:r>
        <w:t xml:space="preserve"> </w:t>
      </w:r>
    </w:p>
    <w:p w14:paraId="77984FAC" w14:textId="77777777" w:rsidR="00D746D4" w:rsidRDefault="00D746D4" w:rsidP="00D746D4">
      <w:pPr>
        <w:spacing w:after="130"/>
        <w:ind w:left="345" w:right="41" w:firstLine="0"/>
      </w:pPr>
      <w:r>
        <w:t xml:space="preserve">The responsibility for routine and reactive maintenance, servicing, repair and replacement of the installed EVI and associated systems shall be the responsibility of the CPOP, according to the agreed commercial arrangement. SCC will be provided with information regarding these activities on request. This is fundamental to the provision of a safe and reliable service that delivers a high-quality user experience at all times.  </w:t>
      </w:r>
    </w:p>
    <w:p w14:paraId="33F51D84" w14:textId="5D7A32E2" w:rsidR="00C63DA9" w:rsidRDefault="00C63DA9" w:rsidP="00C63DA9">
      <w:pPr>
        <w:pStyle w:val="Heading3"/>
        <w:ind w:left="0" w:firstLine="0"/>
        <w:rPr>
          <w:rFonts w:ascii="Calibri" w:eastAsia="Calibri" w:hAnsi="Calibri" w:cs="Calibri"/>
        </w:rPr>
      </w:pPr>
      <w:bookmarkStart w:id="171" w:name="_Toc168045543"/>
      <w:bookmarkStart w:id="172" w:name="_Toc169082710"/>
    </w:p>
    <w:p w14:paraId="29356AB4" w14:textId="6C44812F" w:rsidR="00D746D4" w:rsidRDefault="00D746D4" w:rsidP="00D746D4">
      <w:pPr>
        <w:pStyle w:val="Heading3"/>
      </w:pPr>
      <w:r>
        <w:t>2.17.</w:t>
      </w:r>
      <w:r w:rsidR="00A8110C">
        <w:t>2</w:t>
      </w:r>
      <w:r>
        <w:t xml:space="preserve">. </w:t>
      </w:r>
      <w:r>
        <w:tab/>
        <w:t>Minimum Specification</w:t>
      </w:r>
      <w:bookmarkEnd w:id="171"/>
      <w:bookmarkEnd w:id="172"/>
      <w:r>
        <w:t xml:space="preserve"> </w:t>
      </w:r>
    </w:p>
    <w:p w14:paraId="014B408E" w14:textId="77777777" w:rsidR="00D746D4" w:rsidRDefault="00D746D4" w:rsidP="00D746D4">
      <w:pPr>
        <w:numPr>
          <w:ilvl w:val="0"/>
          <w:numId w:val="29"/>
        </w:numPr>
        <w:ind w:right="41" w:hanging="360"/>
      </w:pPr>
      <w:r>
        <w:t xml:space="preserve">Damage and Vandalism </w:t>
      </w:r>
    </w:p>
    <w:p w14:paraId="3EF82DCD" w14:textId="77777777" w:rsidR="00D746D4" w:rsidRDefault="00D746D4" w:rsidP="00D746D4">
      <w:pPr>
        <w:numPr>
          <w:ilvl w:val="1"/>
          <w:numId w:val="29"/>
        </w:numPr>
        <w:ind w:right="41"/>
      </w:pPr>
      <w:r>
        <w:t xml:space="preserve">The CPOP shall be fully responsible for rectification of, and the associated costs of, damage and vandalism or other problems with the EVI including chargepoints, groundworks, electrical infrastructure, canopies, superstructures, and all other associated hardware and equipment installed at each location throughout the duration of the Term and any extension periods. Damage and vandalism includes all forms: damage during manufacture, installation, wear &amp; tear, accidental damage, negligent usage, user misuse, intentional and unauthorised modifications, and damage due to environmental conditions. </w:t>
      </w:r>
    </w:p>
    <w:p w14:paraId="5201DD60" w14:textId="77777777" w:rsidR="00D746D4" w:rsidRDefault="00D746D4" w:rsidP="00D746D4">
      <w:pPr>
        <w:numPr>
          <w:ilvl w:val="1"/>
          <w:numId w:val="29"/>
        </w:numPr>
        <w:ind w:right="41"/>
      </w:pPr>
      <w:r>
        <w:t xml:space="preserve">The CPOP shall be responsible, at its cost, for ongoing preventative and reactive servicing, maintenance, and repair, including replacement if required, of the EVI hardware for the duration of the contract and any extensions. </w:t>
      </w:r>
    </w:p>
    <w:p w14:paraId="2C969141" w14:textId="77777777" w:rsidR="00D746D4" w:rsidRDefault="00D746D4" w:rsidP="00D746D4">
      <w:pPr>
        <w:numPr>
          <w:ilvl w:val="0"/>
          <w:numId w:val="29"/>
        </w:numPr>
        <w:ind w:right="41" w:hanging="360"/>
      </w:pPr>
      <w:r>
        <w:t xml:space="preserve">Maintenance </w:t>
      </w:r>
    </w:p>
    <w:p w14:paraId="274F3B3D" w14:textId="77777777" w:rsidR="00D746D4" w:rsidRDefault="00D746D4" w:rsidP="00D746D4">
      <w:pPr>
        <w:numPr>
          <w:ilvl w:val="1"/>
          <w:numId w:val="29"/>
        </w:numPr>
        <w:ind w:right="41"/>
      </w:pPr>
      <w:r>
        <w:t xml:space="preserve">The CPOP shall be responsible for the provision of maintenance, cleaning and repair of all EVI equipment over the duration of the contract. </w:t>
      </w:r>
    </w:p>
    <w:p w14:paraId="25A057B9" w14:textId="77777777" w:rsidR="00D746D4" w:rsidRDefault="00D746D4" w:rsidP="00D746D4">
      <w:pPr>
        <w:numPr>
          <w:ilvl w:val="1"/>
          <w:numId w:val="29"/>
        </w:numPr>
        <w:spacing w:after="132"/>
        <w:ind w:right="41"/>
      </w:pPr>
      <w:r>
        <w:t xml:space="preserve">The CPOP shall be responsible for ensuring that all cybersecurity measures are maintained and updated to protect against emergent vulnerabilities for the duration of the contract, this includes but is not limited to physical security and tamper measures, software patches and updates. </w:t>
      </w:r>
    </w:p>
    <w:p w14:paraId="13520F67" w14:textId="77777777" w:rsidR="00D746D4" w:rsidRDefault="00D746D4" w:rsidP="00D746D4">
      <w:pPr>
        <w:tabs>
          <w:tab w:val="center" w:pos="1088"/>
          <w:tab w:val="center" w:pos="2962"/>
        </w:tabs>
        <w:spacing w:after="93" w:line="265" w:lineRule="auto"/>
        <w:ind w:left="0" w:firstLine="0"/>
        <w:jc w:val="left"/>
      </w:pPr>
      <w:r>
        <w:rPr>
          <w:rFonts w:ascii="Calibri" w:eastAsia="Calibri" w:hAnsi="Calibri" w:cs="Calibri"/>
        </w:rPr>
        <w:tab/>
      </w:r>
      <w:r>
        <w:rPr>
          <w:i/>
          <w:color w:val="009CDC"/>
          <w:sz w:val="24"/>
        </w:rPr>
        <w:t xml:space="preserve"> </w:t>
      </w:r>
      <w:r>
        <w:t xml:space="preserve"> </w:t>
      </w:r>
    </w:p>
    <w:p w14:paraId="4E25A8ED" w14:textId="77777777" w:rsidR="00D746D4" w:rsidRDefault="00D746D4" w:rsidP="00D746D4">
      <w:pPr>
        <w:tabs>
          <w:tab w:val="center" w:pos="1088"/>
          <w:tab w:val="center" w:pos="2962"/>
        </w:tabs>
        <w:spacing w:after="93" w:line="265" w:lineRule="auto"/>
        <w:ind w:left="0" w:firstLine="0"/>
        <w:jc w:val="left"/>
      </w:pPr>
    </w:p>
    <w:p w14:paraId="15CE6304" w14:textId="77777777" w:rsidR="00D746D4" w:rsidRDefault="00D746D4" w:rsidP="00D746D4">
      <w:pPr>
        <w:pStyle w:val="Heading2"/>
        <w:ind w:left="1425" w:hanging="1080"/>
      </w:pPr>
      <w:bookmarkStart w:id="173" w:name="_Toc169082711"/>
      <w:bookmarkStart w:id="174" w:name="_Toc73221"/>
      <w:r>
        <w:t>Cyber Security</w:t>
      </w:r>
      <w:bookmarkEnd w:id="173"/>
      <w:r>
        <w:t xml:space="preserve">  </w:t>
      </w:r>
      <w:bookmarkEnd w:id="174"/>
    </w:p>
    <w:p w14:paraId="29B95EE8" w14:textId="77777777" w:rsidR="00D746D4" w:rsidRDefault="00D746D4" w:rsidP="00D746D4">
      <w:pPr>
        <w:pStyle w:val="Heading3"/>
      </w:pPr>
      <w:r>
        <w:rPr>
          <w:rFonts w:ascii="Calibri" w:eastAsia="Calibri" w:hAnsi="Calibri" w:cs="Calibri"/>
        </w:rPr>
        <w:tab/>
      </w:r>
      <w:bookmarkStart w:id="175" w:name="_Toc168045545"/>
      <w:bookmarkStart w:id="176" w:name="_Toc169082712"/>
      <w:r>
        <w:t xml:space="preserve">2.18.1. </w:t>
      </w:r>
      <w:r>
        <w:tab/>
        <w:t>Principle</w:t>
      </w:r>
      <w:bookmarkEnd w:id="175"/>
      <w:bookmarkEnd w:id="176"/>
      <w:r>
        <w:t xml:space="preserve"> </w:t>
      </w:r>
    </w:p>
    <w:p w14:paraId="477AA493" w14:textId="77777777" w:rsidR="00D746D4" w:rsidRDefault="00D746D4" w:rsidP="00D746D4">
      <w:pPr>
        <w:spacing w:after="132"/>
        <w:ind w:left="0" w:right="41" w:firstLine="0"/>
      </w:pPr>
      <w:r w:rsidRPr="00810D7A">
        <w:t xml:space="preserve">The </w:t>
      </w:r>
      <w:r>
        <w:t>CPOP</w:t>
      </w:r>
      <w:r w:rsidRPr="00810D7A">
        <w:t xml:space="preserve"> shall at all times provide a service which ensures prioritisation of cyber security. This includes, but is not limited to the charging equipment, local connection assets and the communication between vehicle and charging equipment, charging equipment and back-office systems and communications of payment systems</w:t>
      </w:r>
      <w:r>
        <w:t xml:space="preserve"> and customer data and customer devices like </w:t>
      </w:r>
      <w:r>
        <w:lastRenderedPageBreak/>
        <w:t>mobile phones when using apps etc</w:t>
      </w:r>
      <w:r w:rsidRPr="00810D7A">
        <w:t>. Delivery and operation of EVI shall be compatible with the cyber security requirements of a smart and secure electricity system.</w:t>
      </w:r>
      <w:r>
        <w:t xml:space="preserve"> </w:t>
      </w:r>
    </w:p>
    <w:p w14:paraId="47088161" w14:textId="77777777" w:rsidR="00D746D4" w:rsidRDefault="00D746D4" w:rsidP="00D746D4">
      <w:pPr>
        <w:pStyle w:val="Heading3"/>
      </w:pPr>
      <w:r>
        <w:rPr>
          <w:rFonts w:ascii="Calibri" w:eastAsia="Calibri" w:hAnsi="Calibri" w:cs="Calibri"/>
        </w:rPr>
        <w:tab/>
      </w:r>
      <w:bookmarkStart w:id="177" w:name="_Toc168045546"/>
      <w:bookmarkStart w:id="178" w:name="_Toc169082713"/>
      <w:r>
        <w:t xml:space="preserve">2.18.2. </w:t>
      </w:r>
      <w:r>
        <w:tab/>
        <w:t>Relevant regulations</w:t>
      </w:r>
      <w:bookmarkEnd w:id="177"/>
      <w:bookmarkEnd w:id="178"/>
      <w:r>
        <w:t xml:space="preserve"> </w:t>
      </w:r>
    </w:p>
    <w:p w14:paraId="2C58483F" w14:textId="77777777" w:rsidR="00D746D4" w:rsidRDefault="00D746D4" w:rsidP="00D746D4">
      <w:pPr>
        <w:numPr>
          <w:ilvl w:val="0"/>
          <w:numId w:val="30"/>
        </w:numPr>
        <w:spacing w:after="151"/>
        <w:ind w:right="41" w:hanging="360"/>
      </w:pPr>
      <w:r>
        <w:t xml:space="preserve">For non-rapid private (non-public) EVCPs, it shall comply with Schedule 1 “Security” of The Electric Vehicles (Smart Charge Points) Regulations 2021. </w:t>
      </w:r>
    </w:p>
    <w:p w14:paraId="51D862D7" w14:textId="77777777" w:rsidR="00D746D4" w:rsidRDefault="00D746D4" w:rsidP="00D746D4">
      <w:pPr>
        <w:pStyle w:val="Heading3"/>
      </w:pPr>
      <w:r>
        <w:rPr>
          <w:rFonts w:ascii="Calibri" w:eastAsia="Calibri" w:hAnsi="Calibri" w:cs="Calibri"/>
        </w:rPr>
        <w:tab/>
      </w:r>
      <w:bookmarkStart w:id="179" w:name="_Toc168045547"/>
      <w:bookmarkStart w:id="180" w:name="_Toc169082714"/>
      <w:r>
        <w:t xml:space="preserve">2.18.3. </w:t>
      </w:r>
      <w:r>
        <w:tab/>
        <w:t>Minimum Specification</w:t>
      </w:r>
      <w:bookmarkEnd w:id="179"/>
      <w:bookmarkEnd w:id="180"/>
      <w:r>
        <w:t xml:space="preserve"> </w:t>
      </w:r>
    </w:p>
    <w:p w14:paraId="7554B6A8" w14:textId="77777777" w:rsidR="00D746D4" w:rsidRDefault="00D746D4" w:rsidP="00D746D4">
      <w:pPr>
        <w:numPr>
          <w:ilvl w:val="0"/>
          <w:numId w:val="30"/>
        </w:numPr>
        <w:spacing w:after="128"/>
        <w:ind w:right="41" w:hanging="360"/>
      </w:pPr>
      <w:r>
        <w:t xml:space="preserve">The CPOP shall be certified/accredited to ISO 27001 (Information security, cybersecurity, and privacy protection — Information security management systems — Requirements). </w:t>
      </w:r>
    </w:p>
    <w:p w14:paraId="4DF04217" w14:textId="77777777" w:rsidR="00D746D4" w:rsidRDefault="00D746D4" w:rsidP="00D746D4">
      <w:pPr>
        <w:numPr>
          <w:ilvl w:val="0"/>
          <w:numId w:val="30"/>
        </w:numPr>
        <w:ind w:right="41" w:hanging="360"/>
      </w:pPr>
      <w:r>
        <w:t xml:space="preserve">All EVI hardware, communications, back-office systems, and payment systems shall be designed to ensure cyber security throughout including: </w:t>
      </w:r>
    </w:p>
    <w:p w14:paraId="15245E53" w14:textId="77777777" w:rsidR="00D746D4" w:rsidRDefault="00D746D4" w:rsidP="00D746D4">
      <w:pPr>
        <w:numPr>
          <w:ilvl w:val="1"/>
          <w:numId w:val="30"/>
        </w:numPr>
        <w:spacing w:after="128"/>
        <w:ind w:right="41"/>
      </w:pPr>
      <w:r>
        <w:t xml:space="preserve">Ensuring all communication with EVCP is secured using encryption. </w:t>
      </w:r>
    </w:p>
    <w:p w14:paraId="2F435432" w14:textId="77777777" w:rsidR="00D746D4" w:rsidRDefault="00D746D4" w:rsidP="00D746D4">
      <w:pPr>
        <w:numPr>
          <w:ilvl w:val="1"/>
          <w:numId w:val="30"/>
        </w:numPr>
        <w:spacing w:after="109"/>
        <w:ind w:right="41"/>
      </w:pPr>
      <w:r>
        <w:t xml:space="preserve">Ensuring EVCP are secured and resilient to both local and remote cyberattacks. </w:t>
      </w:r>
    </w:p>
    <w:p w14:paraId="4501C4ED" w14:textId="77777777" w:rsidR="00D746D4" w:rsidRDefault="00D746D4" w:rsidP="00D746D4">
      <w:pPr>
        <w:numPr>
          <w:ilvl w:val="1"/>
          <w:numId w:val="30"/>
        </w:numPr>
        <w:spacing w:after="145"/>
        <w:ind w:right="41"/>
      </w:pPr>
      <w:r>
        <w:t xml:space="preserve">Data security of payment systems e.g., PCI DSS compliance. </w:t>
      </w:r>
    </w:p>
    <w:p w14:paraId="6FEC8BDD" w14:textId="77777777" w:rsidR="00D746D4" w:rsidRDefault="00D746D4" w:rsidP="00D746D4">
      <w:pPr>
        <w:numPr>
          <w:ilvl w:val="0"/>
          <w:numId w:val="30"/>
        </w:numPr>
        <w:ind w:right="41" w:hanging="360"/>
      </w:pPr>
      <w:r>
        <w:t xml:space="preserve">Throughout the lifetime of the contract, it is essential that software updates of EVI and the CPMS are applied at regular intervals to ensure security, new functionality, and reliability of operation as per specified KPIs. </w:t>
      </w:r>
    </w:p>
    <w:p w14:paraId="60BEA055" w14:textId="77777777" w:rsidR="00D746D4" w:rsidRDefault="00D746D4" w:rsidP="00D746D4">
      <w:pPr>
        <w:numPr>
          <w:ilvl w:val="1"/>
          <w:numId w:val="30"/>
        </w:numPr>
        <w:ind w:right="41"/>
      </w:pPr>
      <w:r>
        <w:t xml:space="preserve">The EVCP shall enter into an upgrade roadmap with SCC for the software essential to the running of the charging hardware and associated software are regularly updated. </w:t>
      </w:r>
    </w:p>
    <w:p w14:paraId="0C19D13F" w14:textId="77777777" w:rsidR="00D746D4" w:rsidRDefault="00D746D4" w:rsidP="00D746D4">
      <w:pPr>
        <w:numPr>
          <w:ilvl w:val="1"/>
          <w:numId w:val="30"/>
        </w:numPr>
        <w:ind w:right="41"/>
      </w:pPr>
      <w:r>
        <w:t xml:space="preserve">Updates and upgrades to charging equipment including software, firmware, and hardware shall be carried out within timeframes as part of the servicing and maintenance agreements with SCC as mentioned in 2.15, in a way designed to minimise disruption to users of the charging equipment. </w:t>
      </w:r>
    </w:p>
    <w:p w14:paraId="557D14BC" w14:textId="77777777" w:rsidR="00D746D4" w:rsidRDefault="00D746D4" w:rsidP="00D746D4">
      <w:pPr>
        <w:numPr>
          <w:ilvl w:val="0"/>
          <w:numId w:val="30"/>
        </w:numPr>
        <w:spacing w:after="133"/>
        <w:ind w:right="41" w:hanging="360"/>
      </w:pPr>
      <w:r>
        <w:t xml:space="preserve">The CPOP shall be responsible for ensuring that all cyber security measures are maintained and updated to protect against emergent vulnerabilities for the duration of the contract, this includes but is not limited to physical security and tamper measures, software patches and updates. </w:t>
      </w:r>
    </w:p>
    <w:p w14:paraId="3A9148A3" w14:textId="77777777" w:rsidR="00D746D4" w:rsidRDefault="00D746D4" w:rsidP="00D746D4">
      <w:pPr>
        <w:spacing w:after="133"/>
        <w:ind w:right="41"/>
      </w:pPr>
    </w:p>
    <w:p w14:paraId="729C74F8" w14:textId="77777777" w:rsidR="00D746D4" w:rsidRDefault="00D746D4" w:rsidP="00D746D4">
      <w:pPr>
        <w:pStyle w:val="Heading3"/>
      </w:pPr>
      <w:r>
        <w:rPr>
          <w:rFonts w:ascii="Calibri" w:eastAsia="Calibri" w:hAnsi="Calibri" w:cs="Calibri"/>
        </w:rPr>
        <w:tab/>
      </w:r>
      <w:bookmarkStart w:id="181" w:name="_Toc168045548"/>
      <w:bookmarkStart w:id="182" w:name="_Toc169082715"/>
      <w:r>
        <w:t xml:space="preserve">2.18.4. </w:t>
      </w:r>
      <w:r>
        <w:tab/>
        <w:t>Considerations</w:t>
      </w:r>
      <w:bookmarkEnd w:id="181"/>
      <w:bookmarkEnd w:id="182"/>
      <w:r>
        <w:t xml:space="preserve"> </w:t>
      </w:r>
    </w:p>
    <w:p w14:paraId="7740538A" w14:textId="77777777" w:rsidR="00D746D4" w:rsidRDefault="00D746D4" w:rsidP="00D746D4">
      <w:pPr>
        <w:numPr>
          <w:ilvl w:val="0"/>
          <w:numId w:val="30"/>
        </w:numPr>
        <w:spacing w:after="0"/>
        <w:ind w:right="41" w:hanging="360"/>
      </w:pPr>
      <w:r>
        <w:t xml:space="preserve">In accordance with the Cyber Essentials Scheme, the CPOP shall provide a valid Cyber Essentials Certificate to SCC upon being appointed. Where the CPOP fails to provide a valid Cyber Essentials Certificate, it shall be prohibited from commencing the provision of Deliverables under any Contract until such time as the CPOP has evidenced to SCC its compliance. </w:t>
      </w:r>
    </w:p>
    <w:p w14:paraId="79D1C24D" w14:textId="77777777" w:rsidR="00D746D4" w:rsidRDefault="00D746D4" w:rsidP="00D746D4">
      <w:pPr>
        <w:numPr>
          <w:ilvl w:val="0"/>
          <w:numId w:val="30"/>
        </w:numPr>
        <w:spacing w:after="0"/>
        <w:ind w:right="41" w:hanging="360"/>
      </w:pPr>
      <w:r>
        <w:t xml:space="preserve">The CPOP should use EVI products and systems that have undergone penetration testing and carry official security accreditations in order to demonstrate compliance with cyber security and data protection requirements. </w:t>
      </w:r>
    </w:p>
    <w:p w14:paraId="7F17F6D6" w14:textId="77777777" w:rsidR="00D746D4" w:rsidRDefault="00D746D4" w:rsidP="00D746D4">
      <w:pPr>
        <w:numPr>
          <w:ilvl w:val="0"/>
          <w:numId w:val="30"/>
        </w:numPr>
        <w:spacing w:after="0"/>
        <w:ind w:right="41" w:hanging="360"/>
      </w:pPr>
      <w:r>
        <w:t xml:space="preserve">The provisions of ETSI EN 303 645 “Cyber; Cyber Security for Consumer Internet of Things: Baseline Requirements” should be adhered to as a minimum to establish good practice.  </w:t>
      </w:r>
    </w:p>
    <w:p w14:paraId="55655B1D" w14:textId="77777777" w:rsidR="00D746D4" w:rsidRDefault="00D746D4" w:rsidP="00D746D4">
      <w:pPr>
        <w:numPr>
          <w:ilvl w:val="0"/>
          <w:numId w:val="30"/>
        </w:numPr>
        <w:spacing w:after="250"/>
        <w:ind w:right="41" w:hanging="360"/>
      </w:pPr>
      <w:r>
        <w:t xml:space="preserve">The CPOP shall demonstrate a commitment to continuously improve its practices,  via a process of updating and alignment with prevailing cyber security requirements and developments. </w:t>
      </w:r>
    </w:p>
    <w:p w14:paraId="2C654C9D" w14:textId="77777777" w:rsidR="00D746D4" w:rsidRDefault="00D746D4" w:rsidP="00D746D4">
      <w:pPr>
        <w:pStyle w:val="Heading2"/>
        <w:ind w:left="1425" w:hanging="1080"/>
      </w:pPr>
      <w:bookmarkStart w:id="183" w:name="_Toc169082716"/>
      <w:bookmarkStart w:id="184" w:name="_Toc73222"/>
      <w:r>
        <w:lastRenderedPageBreak/>
        <w:t>Data Protection</w:t>
      </w:r>
      <w:bookmarkEnd w:id="183"/>
      <w:r>
        <w:t xml:space="preserve"> </w:t>
      </w:r>
      <w:bookmarkEnd w:id="184"/>
    </w:p>
    <w:p w14:paraId="4538FE26" w14:textId="77777777" w:rsidR="00D746D4" w:rsidRDefault="00D746D4" w:rsidP="00D746D4">
      <w:pPr>
        <w:pStyle w:val="Heading3"/>
      </w:pPr>
      <w:r>
        <w:rPr>
          <w:rFonts w:ascii="Calibri" w:eastAsia="Calibri" w:hAnsi="Calibri" w:cs="Calibri"/>
        </w:rPr>
        <w:tab/>
      </w:r>
      <w:bookmarkStart w:id="185" w:name="_Toc168045550"/>
      <w:bookmarkStart w:id="186" w:name="_Toc169082717"/>
      <w:r>
        <w:t xml:space="preserve">2.19.1. </w:t>
      </w:r>
      <w:r>
        <w:tab/>
        <w:t>Principle</w:t>
      </w:r>
      <w:bookmarkEnd w:id="185"/>
      <w:bookmarkEnd w:id="186"/>
      <w:r>
        <w:t xml:space="preserve"> </w:t>
      </w:r>
    </w:p>
    <w:p w14:paraId="367ACCD9" w14:textId="77777777" w:rsidR="00D746D4" w:rsidRDefault="00D746D4" w:rsidP="00D746D4">
      <w:pPr>
        <w:spacing w:after="132"/>
        <w:ind w:left="0" w:right="41" w:firstLine="0"/>
      </w:pPr>
      <w:r>
        <w:t xml:space="preserve">Establishes the security and confidentiality requirements of all systems involved in the capture, processing, communication, and storage of data. </w:t>
      </w:r>
    </w:p>
    <w:p w14:paraId="201180E4" w14:textId="77777777" w:rsidR="00D746D4" w:rsidRDefault="00D746D4" w:rsidP="00D746D4">
      <w:pPr>
        <w:pStyle w:val="Heading3"/>
      </w:pPr>
      <w:r>
        <w:rPr>
          <w:rFonts w:ascii="Calibri" w:eastAsia="Calibri" w:hAnsi="Calibri" w:cs="Calibri"/>
        </w:rPr>
        <w:tab/>
      </w:r>
      <w:bookmarkStart w:id="187" w:name="_Toc168045551"/>
      <w:bookmarkStart w:id="188" w:name="_Toc169082718"/>
      <w:r>
        <w:t xml:space="preserve">2.19.2. </w:t>
      </w:r>
      <w:r>
        <w:tab/>
        <w:t>Relevant regulations</w:t>
      </w:r>
      <w:bookmarkEnd w:id="187"/>
      <w:bookmarkEnd w:id="188"/>
      <w:r>
        <w:t xml:space="preserve"> </w:t>
      </w:r>
    </w:p>
    <w:p w14:paraId="5A8A7F6C" w14:textId="77777777" w:rsidR="00D746D4" w:rsidRDefault="00D746D4" w:rsidP="00D746D4">
      <w:pPr>
        <w:numPr>
          <w:ilvl w:val="0"/>
          <w:numId w:val="31"/>
        </w:numPr>
        <w:ind w:right="41" w:hanging="360"/>
      </w:pPr>
      <w:r>
        <w:t xml:space="preserve">The Data Protection Act 2018 (UK GDPR) and any future replacements. UK GDPR has the meaning given to it in section 3(10) (as supplemented by section 205(4)) </w:t>
      </w:r>
    </w:p>
    <w:p w14:paraId="0E472ED9" w14:textId="77777777" w:rsidR="00D746D4" w:rsidRDefault="00D746D4" w:rsidP="00D746D4">
      <w:pPr>
        <w:numPr>
          <w:ilvl w:val="0"/>
          <w:numId w:val="31"/>
        </w:numPr>
        <w:ind w:right="41" w:hanging="360"/>
      </w:pPr>
      <w:r>
        <w:t xml:space="preserve">The Regulation of Investigatory Powers Act 2000. </w:t>
      </w:r>
    </w:p>
    <w:p w14:paraId="5BDD01CA" w14:textId="77777777" w:rsidR="00D746D4" w:rsidRDefault="00D746D4" w:rsidP="00D746D4">
      <w:pPr>
        <w:numPr>
          <w:ilvl w:val="1"/>
          <w:numId w:val="31"/>
        </w:numPr>
        <w:spacing w:after="32"/>
        <w:ind w:right="2689"/>
      </w:pPr>
      <w:r>
        <w:t xml:space="preserve">The Telecommunications (Lawful Business Practice) (Interception of Communications) Regulations 2000 </w:t>
      </w:r>
    </w:p>
    <w:p w14:paraId="489A7CBF" w14:textId="77777777" w:rsidR="00D746D4" w:rsidRDefault="00D746D4" w:rsidP="00D746D4">
      <w:pPr>
        <w:numPr>
          <w:ilvl w:val="0"/>
          <w:numId w:val="31"/>
        </w:numPr>
        <w:ind w:right="41" w:hanging="360"/>
      </w:pPr>
      <w:r>
        <w:t xml:space="preserve">The Privacy and Electronic Communications (EC Directive) Regulations 2003   </w:t>
      </w:r>
    </w:p>
    <w:p w14:paraId="69B08779" w14:textId="77777777" w:rsidR="00D746D4" w:rsidRDefault="00D746D4" w:rsidP="00D746D4">
      <w:pPr>
        <w:numPr>
          <w:ilvl w:val="0"/>
          <w:numId w:val="31"/>
        </w:numPr>
        <w:ind w:right="41" w:hanging="360"/>
      </w:pPr>
      <w:r>
        <w:t xml:space="preserve">The CPOP and SCC shall comply with all laws and regulations relating to processing of personal data and privacy, including where applicable, the guidance and codes of practice issued by the Information Commissioner. </w:t>
      </w:r>
    </w:p>
    <w:p w14:paraId="344A0FDD" w14:textId="77777777" w:rsidR="00D746D4" w:rsidRDefault="00D746D4" w:rsidP="00D746D4">
      <w:pPr>
        <w:spacing w:after="119" w:line="259" w:lineRule="auto"/>
        <w:ind w:left="720" w:firstLine="0"/>
        <w:jc w:val="left"/>
      </w:pPr>
      <w:r>
        <w:t xml:space="preserve"> </w:t>
      </w:r>
    </w:p>
    <w:p w14:paraId="184F6223" w14:textId="77777777" w:rsidR="00D746D4" w:rsidRDefault="00D746D4" w:rsidP="00D746D4">
      <w:pPr>
        <w:pStyle w:val="Heading3"/>
      </w:pPr>
      <w:r>
        <w:rPr>
          <w:rFonts w:ascii="Calibri" w:eastAsia="Calibri" w:hAnsi="Calibri" w:cs="Calibri"/>
        </w:rPr>
        <w:tab/>
      </w:r>
      <w:bookmarkStart w:id="189" w:name="_Toc168045552"/>
      <w:bookmarkStart w:id="190" w:name="_Toc169082719"/>
      <w:r>
        <w:t xml:space="preserve">2.19.3. </w:t>
      </w:r>
      <w:r>
        <w:tab/>
        <w:t>Minimum Specification</w:t>
      </w:r>
      <w:bookmarkEnd w:id="189"/>
      <w:bookmarkEnd w:id="190"/>
      <w:r>
        <w:t xml:space="preserve"> </w:t>
      </w:r>
    </w:p>
    <w:p w14:paraId="38748BD1" w14:textId="77777777" w:rsidR="00D746D4" w:rsidRDefault="00D746D4" w:rsidP="00D746D4">
      <w:pPr>
        <w:numPr>
          <w:ilvl w:val="0"/>
          <w:numId w:val="31"/>
        </w:numPr>
        <w:ind w:right="41" w:hanging="360"/>
      </w:pPr>
      <w:r>
        <w:t xml:space="preserve">For the purposes of the Data Protection Legislation, in connection with the processing of Personal Data with the Contract, the CPOP shall be designated a Controller as per the meaning given in UK GDPR. The CPOP shall comply with all the obligations imposed on a Controller under the UK GDPR, and the CPOP’s performance shall be monitored and reported as per the KPI framework by SCC. </w:t>
      </w:r>
    </w:p>
    <w:p w14:paraId="6A24A61E" w14:textId="77777777" w:rsidR="00D746D4" w:rsidRDefault="00D746D4" w:rsidP="00D746D4">
      <w:pPr>
        <w:numPr>
          <w:ilvl w:val="0"/>
          <w:numId w:val="31"/>
        </w:numPr>
        <w:spacing w:after="28"/>
        <w:ind w:right="41" w:hanging="360"/>
      </w:pPr>
      <w:r>
        <w:t xml:space="preserve">The CPOP organisation and any data processors shall have, and regularly review and maintain, UK GDPR policies and procedures, demonstrating a mature state of compliance with the ICO’s Accountability Framework. The CPOP shall be able to evidence its UK GDPR compliance, in alignment with the measures stipulated within the KPI framework. </w:t>
      </w:r>
    </w:p>
    <w:p w14:paraId="1B05BAE5" w14:textId="77777777" w:rsidR="00D746D4" w:rsidRDefault="00D746D4" w:rsidP="00D746D4">
      <w:pPr>
        <w:numPr>
          <w:ilvl w:val="0"/>
          <w:numId w:val="31"/>
        </w:numPr>
        <w:spacing w:after="44"/>
        <w:ind w:right="41" w:hanging="360"/>
      </w:pPr>
      <w:r>
        <w:t xml:space="preserve">Data sharing between controllers shall conform with the ICO’s Data sharing code of practice. </w:t>
      </w:r>
    </w:p>
    <w:p w14:paraId="45DFAF8B" w14:textId="77777777" w:rsidR="00D746D4" w:rsidRDefault="00D746D4" w:rsidP="00D746D4">
      <w:pPr>
        <w:numPr>
          <w:ilvl w:val="0"/>
          <w:numId w:val="31"/>
        </w:numPr>
        <w:ind w:right="41" w:hanging="360"/>
      </w:pPr>
      <w:r>
        <w:t xml:space="preserve">The CPOP upon receipt of any Data Subject Access Requests shall be responsible for responding to the Data Subject Access Requests received by the CPOP and shall not transfer such requests to SCC. </w:t>
      </w:r>
    </w:p>
    <w:p w14:paraId="6CF46BCF" w14:textId="06844B7E" w:rsidR="00D746D4" w:rsidRDefault="00D746D4" w:rsidP="00F7496E">
      <w:pPr>
        <w:numPr>
          <w:ilvl w:val="0"/>
          <w:numId w:val="31"/>
        </w:numPr>
        <w:spacing w:after="324"/>
        <w:ind w:left="0" w:right="41" w:firstLine="0"/>
      </w:pPr>
      <w:r>
        <w:t xml:space="preserve">The CPOP and any data processors shall ensure personal or confidential data processed in the provision of the goods and services is secured at all points during its lifecycle.When processing personal data, the CPOP and data processors shall outline the following via a privacy notice: </w:t>
      </w:r>
    </w:p>
    <w:p w14:paraId="77D8CA40" w14:textId="77777777" w:rsidR="00D746D4" w:rsidRPr="009E7B0A" w:rsidRDefault="00D746D4" w:rsidP="00D746D4">
      <w:pPr>
        <w:numPr>
          <w:ilvl w:val="1"/>
          <w:numId w:val="31"/>
        </w:numPr>
        <w:ind w:right="2689"/>
      </w:pPr>
      <w:r>
        <w:t xml:space="preserve">Controller/Processor - contact details </w:t>
      </w:r>
    </w:p>
    <w:p w14:paraId="52D3E260" w14:textId="77777777" w:rsidR="00D746D4" w:rsidRDefault="00D746D4" w:rsidP="00D746D4">
      <w:pPr>
        <w:numPr>
          <w:ilvl w:val="1"/>
          <w:numId w:val="31"/>
        </w:numPr>
        <w:ind w:right="2689"/>
      </w:pPr>
      <w:r>
        <w:t xml:space="preserve">Data Protection – contact details (if applicable) </w:t>
      </w:r>
    </w:p>
    <w:p w14:paraId="25A050B9" w14:textId="77777777" w:rsidR="00D746D4" w:rsidRDefault="00D746D4" w:rsidP="00D746D4">
      <w:pPr>
        <w:numPr>
          <w:ilvl w:val="1"/>
          <w:numId w:val="31"/>
        </w:numPr>
        <w:spacing w:line="250" w:lineRule="auto"/>
        <w:ind w:right="2689"/>
      </w:pPr>
      <w:r>
        <w:t xml:space="preserve">Types of data being collected </w:t>
      </w:r>
    </w:p>
    <w:p w14:paraId="12458680" w14:textId="77777777" w:rsidR="00D746D4" w:rsidRDefault="00D746D4" w:rsidP="00D746D4">
      <w:pPr>
        <w:numPr>
          <w:ilvl w:val="1"/>
          <w:numId w:val="31"/>
        </w:numPr>
        <w:spacing w:line="250" w:lineRule="auto"/>
        <w:ind w:right="2689"/>
      </w:pPr>
      <w:r>
        <w:t xml:space="preserve">Source of personal data  </w:t>
      </w:r>
    </w:p>
    <w:p w14:paraId="1045A64F" w14:textId="77777777" w:rsidR="00D746D4" w:rsidRDefault="00D746D4" w:rsidP="00D746D4">
      <w:pPr>
        <w:numPr>
          <w:ilvl w:val="1"/>
          <w:numId w:val="31"/>
        </w:numPr>
        <w:spacing w:line="250" w:lineRule="auto"/>
        <w:ind w:right="2689"/>
      </w:pPr>
      <w:r>
        <w:t xml:space="preserve">Purpose of processing </w:t>
      </w:r>
    </w:p>
    <w:p w14:paraId="5B09D4F4" w14:textId="77777777" w:rsidR="00D746D4" w:rsidRDefault="00D746D4" w:rsidP="00D746D4">
      <w:pPr>
        <w:numPr>
          <w:ilvl w:val="1"/>
          <w:numId w:val="31"/>
        </w:numPr>
        <w:ind w:right="2689"/>
      </w:pPr>
      <w:r>
        <w:t xml:space="preserve">Lawful basis of processing (legitimate interests where relevant) </w:t>
      </w:r>
    </w:p>
    <w:p w14:paraId="233B6D95" w14:textId="77777777" w:rsidR="00D746D4" w:rsidRDefault="00D746D4" w:rsidP="00D746D4">
      <w:pPr>
        <w:numPr>
          <w:ilvl w:val="1"/>
          <w:numId w:val="31"/>
        </w:numPr>
        <w:spacing w:after="0"/>
        <w:ind w:right="2689"/>
      </w:pPr>
      <w:r>
        <w:t>Data sharing - list of 3rd parties (if applicable)</w:t>
      </w:r>
    </w:p>
    <w:p w14:paraId="39E7B7E8" w14:textId="77777777" w:rsidR="00D746D4" w:rsidRDefault="00D746D4" w:rsidP="00D746D4">
      <w:pPr>
        <w:numPr>
          <w:ilvl w:val="1"/>
          <w:numId w:val="31"/>
        </w:numPr>
        <w:spacing w:after="146"/>
        <w:ind w:right="2689"/>
      </w:pPr>
      <w:r>
        <w:t xml:space="preserve">Retention Period - how long personal data will be stored. </w:t>
      </w:r>
    </w:p>
    <w:p w14:paraId="098723C4" w14:textId="77777777" w:rsidR="00D746D4" w:rsidRDefault="00D746D4" w:rsidP="00D746D4">
      <w:pPr>
        <w:spacing w:after="99" w:line="259" w:lineRule="auto"/>
        <w:ind w:left="1728" w:firstLine="0"/>
        <w:jc w:val="left"/>
      </w:pPr>
      <w:r>
        <w:rPr>
          <w:b/>
          <w:i/>
          <w:sz w:val="24"/>
        </w:rPr>
        <w:t xml:space="preserve"> </w:t>
      </w:r>
    </w:p>
    <w:p w14:paraId="2073B992" w14:textId="77777777" w:rsidR="00D746D4" w:rsidRDefault="00D746D4" w:rsidP="00D746D4">
      <w:pPr>
        <w:pStyle w:val="Heading3"/>
      </w:pPr>
      <w:r>
        <w:rPr>
          <w:rFonts w:ascii="Calibri" w:eastAsia="Calibri" w:hAnsi="Calibri" w:cs="Calibri"/>
        </w:rPr>
        <w:lastRenderedPageBreak/>
        <w:tab/>
      </w:r>
      <w:bookmarkStart w:id="191" w:name="_Toc168045553"/>
      <w:bookmarkStart w:id="192" w:name="_Toc169082720"/>
      <w:r>
        <w:t xml:space="preserve">2.19.4. </w:t>
      </w:r>
      <w:r>
        <w:tab/>
        <w:t>Considerations</w:t>
      </w:r>
      <w:bookmarkEnd w:id="191"/>
      <w:bookmarkEnd w:id="192"/>
      <w:r>
        <w:t xml:space="preserve"> </w:t>
      </w:r>
    </w:p>
    <w:p w14:paraId="12A2E5B1" w14:textId="77777777" w:rsidR="00D746D4" w:rsidRDefault="00D746D4" w:rsidP="00D746D4">
      <w:pPr>
        <w:numPr>
          <w:ilvl w:val="0"/>
          <w:numId w:val="31"/>
        </w:numPr>
        <w:spacing w:after="250"/>
        <w:ind w:right="41" w:hanging="360"/>
      </w:pPr>
      <w:r>
        <w:t xml:space="preserve">The CPOP should preferably be compliant with and certified to BS ISO/IEC 27701 “Security techniques — Extension to ISO/IEC 27001 and ISO/IEC 27002 for privacy information management — Requirements and guidelines”. </w:t>
      </w:r>
    </w:p>
    <w:p w14:paraId="0E526E00" w14:textId="77777777" w:rsidR="00D746D4" w:rsidRDefault="00D746D4" w:rsidP="00D746D4">
      <w:pPr>
        <w:pStyle w:val="Heading2"/>
        <w:ind w:left="1425" w:hanging="1080"/>
      </w:pPr>
      <w:bookmarkStart w:id="193" w:name="_Toc169082721"/>
      <w:bookmarkStart w:id="194" w:name="_Toc73223"/>
      <w:r>
        <w:t>Branding, Marketing and Publicity</w:t>
      </w:r>
      <w:bookmarkEnd w:id="193"/>
      <w:r>
        <w:t xml:space="preserve"> </w:t>
      </w:r>
      <w:bookmarkEnd w:id="194"/>
    </w:p>
    <w:p w14:paraId="0B52C068" w14:textId="77777777" w:rsidR="00D746D4" w:rsidRDefault="00D746D4" w:rsidP="00D746D4">
      <w:pPr>
        <w:pStyle w:val="Heading3"/>
      </w:pPr>
      <w:r>
        <w:rPr>
          <w:rFonts w:ascii="Calibri" w:eastAsia="Calibri" w:hAnsi="Calibri" w:cs="Calibri"/>
        </w:rPr>
        <w:tab/>
      </w:r>
      <w:bookmarkStart w:id="195" w:name="_Toc168045555"/>
      <w:bookmarkStart w:id="196" w:name="_Toc169082722"/>
      <w:r>
        <w:t xml:space="preserve">2.20.1. </w:t>
      </w:r>
      <w:r>
        <w:tab/>
        <w:t>Principle</w:t>
      </w:r>
      <w:bookmarkEnd w:id="195"/>
      <w:bookmarkEnd w:id="196"/>
      <w:r>
        <w:t xml:space="preserve"> </w:t>
      </w:r>
    </w:p>
    <w:p w14:paraId="00AC176C" w14:textId="77777777" w:rsidR="00D746D4" w:rsidRDefault="00D746D4" w:rsidP="00D746D4">
      <w:pPr>
        <w:spacing w:after="130"/>
        <w:ind w:left="0" w:right="41" w:firstLine="0"/>
      </w:pPr>
      <w:r>
        <w:t xml:space="preserve">Visual display of the networks, sponsors, partnerships or franchise are an important identifier for EVCP network and branding agreements are an important constituent to this identification. </w:t>
      </w:r>
    </w:p>
    <w:p w14:paraId="650B4234" w14:textId="77777777" w:rsidR="00D746D4" w:rsidRDefault="00D746D4" w:rsidP="00D746D4">
      <w:pPr>
        <w:pStyle w:val="Heading3"/>
      </w:pPr>
      <w:r>
        <w:rPr>
          <w:rFonts w:ascii="Calibri" w:eastAsia="Calibri" w:hAnsi="Calibri" w:cs="Calibri"/>
        </w:rPr>
        <w:tab/>
      </w:r>
      <w:bookmarkStart w:id="197" w:name="_Toc168045556"/>
      <w:bookmarkStart w:id="198" w:name="_Toc169082723"/>
      <w:r>
        <w:t xml:space="preserve">2.20.2. </w:t>
      </w:r>
      <w:r>
        <w:tab/>
        <w:t>Relevant regulations</w:t>
      </w:r>
      <w:bookmarkEnd w:id="197"/>
      <w:bookmarkEnd w:id="198"/>
      <w:r>
        <w:t xml:space="preserve"> </w:t>
      </w:r>
    </w:p>
    <w:p w14:paraId="7BF7B907" w14:textId="77777777" w:rsidR="00D746D4" w:rsidRDefault="00D746D4" w:rsidP="00D746D4">
      <w:pPr>
        <w:numPr>
          <w:ilvl w:val="0"/>
          <w:numId w:val="32"/>
        </w:numPr>
        <w:spacing w:after="32"/>
        <w:ind w:right="41" w:hanging="360"/>
      </w:pPr>
      <w:r>
        <w:t xml:space="preserve">All consumer publicity and advertising that the CPOP uses shall be compliant with The Consumer Protection from Unfair Trading Regulations 2008. </w:t>
      </w:r>
    </w:p>
    <w:p w14:paraId="69823BAD" w14:textId="77777777" w:rsidR="00D746D4" w:rsidRDefault="00D746D4" w:rsidP="00D746D4">
      <w:pPr>
        <w:numPr>
          <w:ilvl w:val="0"/>
          <w:numId w:val="32"/>
        </w:numPr>
        <w:spacing w:after="31"/>
        <w:ind w:right="41" w:hanging="360"/>
      </w:pPr>
      <w:r>
        <w:t xml:space="preserve">All marketing that the CPOP uses for marketing to businesses shall be compliant with The Business Protection from Misleading Marketing Regulations 2008. </w:t>
      </w:r>
    </w:p>
    <w:p w14:paraId="443838AF" w14:textId="77777777" w:rsidR="00D746D4" w:rsidRDefault="00D746D4" w:rsidP="00D746D4">
      <w:pPr>
        <w:numPr>
          <w:ilvl w:val="0"/>
          <w:numId w:val="32"/>
        </w:numPr>
        <w:ind w:right="41" w:hanging="360"/>
      </w:pPr>
      <w:r>
        <w:t>All electronic marketing shall be compliant with The Privacy and Electronic Communications (EC Directive) Regulations 2003</w:t>
      </w:r>
      <w:r>
        <w:rPr>
          <w:vertAlign w:val="superscript"/>
        </w:rPr>
        <w:t>.</w:t>
      </w:r>
      <w:r>
        <w:t xml:space="preserve">   </w:t>
      </w:r>
    </w:p>
    <w:p w14:paraId="3BE36D70" w14:textId="77777777" w:rsidR="00D746D4" w:rsidRDefault="00D746D4" w:rsidP="00D746D4">
      <w:pPr>
        <w:spacing w:after="119" w:line="259" w:lineRule="auto"/>
        <w:ind w:left="358" w:firstLine="0"/>
        <w:jc w:val="left"/>
      </w:pPr>
      <w:r>
        <w:t xml:space="preserve"> </w:t>
      </w:r>
    </w:p>
    <w:p w14:paraId="1EEA2FB1" w14:textId="77777777" w:rsidR="00D746D4" w:rsidRDefault="00D746D4" w:rsidP="00D746D4">
      <w:pPr>
        <w:pStyle w:val="Heading3"/>
      </w:pPr>
      <w:r>
        <w:rPr>
          <w:rFonts w:ascii="Calibri" w:eastAsia="Calibri" w:hAnsi="Calibri" w:cs="Calibri"/>
        </w:rPr>
        <w:tab/>
      </w:r>
      <w:bookmarkStart w:id="199" w:name="_Toc168045557"/>
      <w:bookmarkStart w:id="200" w:name="_Toc169082724"/>
      <w:r>
        <w:t xml:space="preserve">2.20.3. </w:t>
      </w:r>
      <w:r>
        <w:tab/>
        <w:t>Minimum Specification</w:t>
      </w:r>
      <w:bookmarkEnd w:id="199"/>
      <w:bookmarkEnd w:id="200"/>
      <w:r>
        <w:t xml:space="preserve"> </w:t>
      </w:r>
    </w:p>
    <w:p w14:paraId="19345027" w14:textId="77777777" w:rsidR="00D746D4" w:rsidRDefault="00D746D4" w:rsidP="00D746D4">
      <w:pPr>
        <w:numPr>
          <w:ilvl w:val="0"/>
          <w:numId w:val="32"/>
        </w:numPr>
        <w:spacing w:line="250" w:lineRule="auto"/>
        <w:ind w:right="41" w:hanging="360"/>
      </w:pPr>
      <w:r>
        <w:t>The EVCP network shall have a method for including branding which references this project partnership and must display the CPOP logo and SCC logo. The size and specification of this is to be agreed by the CPOP and SCC before it is displayed. As a minimum this branding must be displayed on every EVCP, the method of which will be agreed by the CPOP and SCC.</w:t>
      </w:r>
    </w:p>
    <w:p w14:paraId="06F39A26" w14:textId="77777777" w:rsidR="00D746D4" w:rsidRDefault="00D746D4" w:rsidP="00D746D4">
      <w:pPr>
        <w:numPr>
          <w:ilvl w:val="0"/>
          <w:numId w:val="32"/>
        </w:numPr>
        <w:ind w:right="41" w:hanging="360"/>
      </w:pPr>
      <w:r>
        <w:t xml:space="preserve">When requested to do so by SCC, the CPOP shall participate in media announcements, promotional activities and joint publicity launching the project to the city. The CPOP will provide SCC with supporting information as reasonably required by SCC, provided that SCC gives 10 working days advanced notice of such required participation. </w:t>
      </w:r>
    </w:p>
    <w:p w14:paraId="4A6D5D33" w14:textId="50C59591" w:rsidR="00D746D4" w:rsidRDefault="00D746D4" w:rsidP="00D746D4">
      <w:pPr>
        <w:numPr>
          <w:ilvl w:val="1"/>
          <w:numId w:val="32"/>
        </w:numPr>
        <w:spacing w:after="0"/>
        <w:ind w:right="41"/>
      </w:pPr>
      <w:r>
        <w:t xml:space="preserve">Except as set out above, the CPOP shall not make, or permit any person acting on its behalf to make, any public announcement concerning the existence, subject matter, or terms of this agreement, the wider transactions contemplated by it, or any project matter, or the relationship between the parties, without the prior written consent </w:t>
      </w:r>
      <w:r w:rsidR="00622021">
        <w:t>of SCC</w:t>
      </w:r>
      <w:r>
        <w:t xml:space="preserve">, except as required by applicable law. </w:t>
      </w:r>
    </w:p>
    <w:p w14:paraId="609D4C9C" w14:textId="489D95FA" w:rsidR="00D746D4" w:rsidRDefault="00D746D4" w:rsidP="00D746D4">
      <w:pPr>
        <w:numPr>
          <w:ilvl w:val="1"/>
          <w:numId w:val="32"/>
        </w:numPr>
        <w:spacing w:after="131"/>
        <w:ind w:right="41"/>
      </w:pPr>
      <w:r>
        <w:t>No selling or lending of space for advertisement or marketing is permitted without the prior agreement from SCC. This includes, but not limited to, signage near the EVCP, the EVCP display, on the EVCP, on or near any part of the EVI. Unless SCC agrees otherwise, the CPOP must pay SCC a percentage of the revenue made from selling/ lending of space for advertisement or marketing. This percentage is to be agreed by both parties</w:t>
      </w:r>
      <w:r w:rsidR="003B40A4">
        <w:t xml:space="preserve"> before </w:t>
      </w:r>
      <w:r w:rsidR="00F37E60">
        <w:t>any advertisement or marketing can begin</w:t>
      </w:r>
      <w:r>
        <w:t xml:space="preserve">.  </w:t>
      </w:r>
    </w:p>
    <w:p w14:paraId="0D90E9C5" w14:textId="77777777" w:rsidR="00D746D4" w:rsidRDefault="00D746D4" w:rsidP="00D746D4">
      <w:pPr>
        <w:pStyle w:val="Heading3"/>
      </w:pPr>
      <w:r>
        <w:rPr>
          <w:rFonts w:ascii="Calibri" w:eastAsia="Calibri" w:hAnsi="Calibri" w:cs="Calibri"/>
        </w:rPr>
        <w:tab/>
      </w:r>
      <w:bookmarkStart w:id="201" w:name="_Toc168045558"/>
      <w:bookmarkStart w:id="202" w:name="_Toc169082725"/>
      <w:r>
        <w:t xml:space="preserve">2.20.4. </w:t>
      </w:r>
      <w:r>
        <w:tab/>
        <w:t>Considerations</w:t>
      </w:r>
      <w:bookmarkEnd w:id="201"/>
      <w:bookmarkEnd w:id="202"/>
      <w:r>
        <w:t xml:space="preserve"> </w:t>
      </w:r>
    </w:p>
    <w:p w14:paraId="0B64F007" w14:textId="77777777" w:rsidR="00D746D4" w:rsidRDefault="00D746D4" w:rsidP="00D746D4">
      <w:pPr>
        <w:numPr>
          <w:ilvl w:val="0"/>
          <w:numId w:val="32"/>
        </w:numPr>
        <w:ind w:right="41" w:hanging="360"/>
      </w:pPr>
      <w:r>
        <w:t xml:space="preserve">All branding, marketing and publicity shall be in keeping with SCC brand and communications guidelines. </w:t>
      </w:r>
    </w:p>
    <w:p w14:paraId="3A58FEA1" w14:textId="77777777" w:rsidR="00D746D4" w:rsidRDefault="00D746D4" w:rsidP="00D746D4">
      <w:pPr>
        <w:numPr>
          <w:ilvl w:val="0"/>
          <w:numId w:val="32"/>
        </w:numPr>
        <w:ind w:right="41" w:hanging="360"/>
      </w:pPr>
      <w:r>
        <w:lastRenderedPageBreak/>
        <w:t xml:space="preserve">Branding and marketing shall comply with The UK Code of Non-broadcast Advertising and Direct &amp; Promotional Marketing.  </w:t>
      </w:r>
    </w:p>
    <w:p w14:paraId="032D4846" w14:textId="77777777" w:rsidR="00D746D4" w:rsidRDefault="00D746D4" w:rsidP="00D746D4">
      <w:pPr>
        <w:spacing w:after="239" w:line="259" w:lineRule="auto"/>
        <w:ind w:left="360" w:firstLine="0"/>
        <w:jc w:val="left"/>
      </w:pPr>
      <w:r>
        <w:t xml:space="preserve"> </w:t>
      </w:r>
    </w:p>
    <w:p w14:paraId="7B3A5A7A" w14:textId="77777777" w:rsidR="00D746D4" w:rsidRDefault="00D746D4" w:rsidP="00D746D4">
      <w:pPr>
        <w:pStyle w:val="Heading2"/>
        <w:ind w:left="1425" w:hanging="1080"/>
      </w:pPr>
      <w:bookmarkStart w:id="203" w:name="_Toc169082726"/>
      <w:bookmarkStart w:id="204" w:name="_Toc73224"/>
      <w:r>
        <w:t>Sustainability, Waste, &amp; Social Value</w:t>
      </w:r>
      <w:bookmarkEnd w:id="203"/>
      <w:r>
        <w:t xml:space="preserve"> </w:t>
      </w:r>
      <w:bookmarkEnd w:id="204"/>
    </w:p>
    <w:p w14:paraId="08ADEB3E" w14:textId="77777777" w:rsidR="00D746D4" w:rsidRDefault="00D746D4" w:rsidP="00D746D4">
      <w:pPr>
        <w:pStyle w:val="Heading3"/>
      </w:pPr>
      <w:r>
        <w:rPr>
          <w:rFonts w:ascii="Calibri" w:eastAsia="Calibri" w:hAnsi="Calibri" w:cs="Calibri"/>
        </w:rPr>
        <w:tab/>
      </w:r>
      <w:bookmarkStart w:id="205" w:name="_Toc168045560"/>
      <w:bookmarkStart w:id="206" w:name="_Toc169082727"/>
      <w:r>
        <w:t xml:space="preserve">2.21.1. </w:t>
      </w:r>
      <w:r>
        <w:tab/>
        <w:t>Principle</w:t>
      </w:r>
      <w:bookmarkEnd w:id="205"/>
      <w:bookmarkEnd w:id="206"/>
      <w:r>
        <w:t xml:space="preserve"> </w:t>
      </w:r>
    </w:p>
    <w:p w14:paraId="132669BD" w14:textId="77777777" w:rsidR="00D746D4" w:rsidRDefault="00D746D4" w:rsidP="00D746D4">
      <w:pPr>
        <w:spacing w:after="130"/>
        <w:ind w:left="0" w:right="41" w:firstLine="0"/>
      </w:pPr>
      <w:r>
        <w:t xml:space="preserve">As part of their social value requirements, SCC has requirements for sustainability which will need to be met. Many requirements are specific to align with sustainability policies of SCC and may be quantitative or more qualitative in nature. </w:t>
      </w:r>
    </w:p>
    <w:p w14:paraId="43B344B0" w14:textId="77777777" w:rsidR="00D746D4" w:rsidRDefault="00D746D4" w:rsidP="00D746D4">
      <w:pPr>
        <w:pStyle w:val="Heading3"/>
      </w:pPr>
      <w:r>
        <w:rPr>
          <w:rFonts w:ascii="Calibri" w:eastAsia="Calibri" w:hAnsi="Calibri" w:cs="Calibri"/>
        </w:rPr>
        <w:tab/>
      </w:r>
      <w:bookmarkStart w:id="207" w:name="_Toc168045561"/>
      <w:bookmarkStart w:id="208" w:name="_Toc169082728"/>
      <w:r>
        <w:t xml:space="preserve">2.21.2. </w:t>
      </w:r>
      <w:r>
        <w:tab/>
        <w:t>Relevant regulations</w:t>
      </w:r>
      <w:bookmarkEnd w:id="207"/>
      <w:bookmarkEnd w:id="208"/>
      <w:r>
        <w:t xml:space="preserve"> </w:t>
      </w:r>
    </w:p>
    <w:p w14:paraId="4F5EE349" w14:textId="77777777" w:rsidR="00D746D4" w:rsidRDefault="00D746D4" w:rsidP="00D746D4">
      <w:pPr>
        <w:numPr>
          <w:ilvl w:val="0"/>
          <w:numId w:val="33"/>
        </w:numPr>
        <w:ind w:right="41" w:hanging="360"/>
      </w:pPr>
      <w:r>
        <w:t xml:space="preserve">The Social Value Act (The Public Services (Social Value) Act 2012 requires SCC to consider social value ahead of a procurement. This includes SCC to consider: </w:t>
      </w:r>
    </w:p>
    <w:p w14:paraId="06424F13" w14:textId="77777777" w:rsidR="00D746D4" w:rsidRDefault="00D746D4" w:rsidP="00D746D4">
      <w:pPr>
        <w:numPr>
          <w:ilvl w:val="2"/>
          <w:numId w:val="34"/>
        </w:numPr>
        <w:ind w:right="41"/>
      </w:pPr>
      <w:r>
        <w:t xml:space="preserve">how what is proposed to be procured might improve the economic, social and environmental well-being of the relevant area; and  </w:t>
      </w:r>
    </w:p>
    <w:p w14:paraId="38E0406E" w14:textId="77777777" w:rsidR="00D746D4" w:rsidRDefault="00D746D4" w:rsidP="00D746D4">
      <w:pPr>
        <w:numPr>
          <w:ilvl w:val="2"/>
          <w:numId w:val="34"/>
        </w:numPr>
        <w:ind w:right="41"/>
      </w:pPr>
      <w:r>
        <w:t xml:space="preserve">how, in conducting the process of procurement, it might act with a view to securing that improvement. </w:t>
      </w:r>
    </w:p>
    <w:p w14:paraId="0E147C1A" w14:textId="77777777" w:rsidR="00D746D4" w:rsidRDefault="00D746D4" w:rsidP="00D746D4">
      <w:pPr>
        <w:numPr>
          <w:ilvl w:val="0"/>
          <w:numId w:val="33"/>
        </w:numPr>
        <w:ind w:right="41" w:hanging="360"/>
      </w:pPr>
      <w:r>
        <w:t xml:space="preserve">Full compliance with Waste Electrical and Electronic Equipment (WEEE) shall be required at all times during the contract. </w:t>
      </w:r>
    </w:p>
    <w:p w14:paraId="42E9B781" w14:textId="77777777" w:rsidR="00D746D4" w:rsidRDefault="00D746D4" w:rsidP="00D746D4">
      <w:pPr>
        <w:numPr>
          <w:ilvl w:val="0"/>
          <w:numId w:val="33"/>
        </w:numPr>
        <w:spacing w:after="132"/>
        <w:ind w:right="41" w:hanging="360"/>
      </w:pPr>
      <w:r>
        <w:t xml:space="preserve">The CPOP shall ensure that all refuse and waste from the installation (of local connection assets and EV charging equipment), operation and maintenance, and end-of-life, shall be segregated and disposed of in a responsible and environmentally conscious manner in full compliance with relevant recycling and waste disposal regulations. SCC reserves the right to request evidence of the above mentioned at anytime during the contract, and the CPOP must present the evidence without resumable delay. </w:t>
      </w:r>
    </w:p>
    <w:p w14:paraId="1B31A356" w14:textId="77777777" w:rsidR="00D746D4" w:rsidRDefault="00D746D4" w:rsidP="00D746D4">
      <w:pPr>
        <w:pStyle w:val="Heading3"/>
      </w:pPr>
      <w:r>
        <w:rPr>
          <w:rFonts w:ascii="Calibri" w:eastAsia="Calibri" w:hAnsi="Calibri" w:cs="Calibri"/>
        </w:rPr>
        <w:tab/>
      </w:r>
      <w:bookmarkStart w:id="209" w:name="_Toc168045562"/>
      <w:bookmarkStart w:id="210" w:name="_Toc169082729"/>
      <w:r>
        <w:t xml:space="preserve">2.21.3. </w:t>
      </w:r>
      <w:r>
        <w:tab/>
        <w:t>Minimum Specification</w:t>
      </w:r>
      <w:bookmarkEnd w:id="209"/>
      <w:bookmarkEnd w:id="210"/>
      <w:r>
        <w:t xml:space="preserve"> </w:t>
      </w:r>
    </w:p>
    <w:p w14:paraId="5A53DB0E" w14:textId="77777777" w:rsidR="00D746D4" w:rsidRDefault="00D746D4" w:rsidP="00D746D4">
      <w:pPr>
        <w:numPr>
          <w:ilvl w:val="0"/>
          <w:numId w:val="33"/>
        </w:numPr>
        <w:spacing w:after="130"/>
        <w:ind w:right="41" w:hanging="360"/>
      </w:pPr>
      <w:r>
        <w:t xml:space="preserve">SCC recognises that it has a duty to use every opportunity to support wider social, economic, and environmental objectives, in ways that offer real long-term benefits and reduce negative impacts on environmental and social wellbeing.   </w:t>
      </w:r>
    </w:p>
    <w:p w14:paraId="5E07867E" w14:textId="77777777" w:rsidR="00D746D4" w:rsidRDefault="00D746D4" w:rsidP="00D746D4">
      <w:pPr>
        <w:pStyle w:val="Heading3"/>
      </w:pPr>
      <w:r>
        <w:rPr>
          <w:rFonts w:ascii="Calibri" w:eastAsia="Calibri" w:hAnsi="Calibri" w:cs="Calibri"/>
        </w:rPr>
        <w:tab/>
      </w:r>
      <w:bookmarkStart w:id="211" w:name="_Toc168045563"/>
      <w:bookmarkStart w:id="212" w:name="_Toc169082730"/>
      <w:r>
        <w:t xml:space="preserve">2.21.4. </w:t>
      </w:r>
      <w:r>
        <w:tab/>
        <w:t>Considerations</w:t>
      </w:r>
      <w:bookmarkEnd w:id="211"/>
      <w:bookmarkEnd w:id="212"/>
      <w:r>
        <w:t xml:space="preserve"> </w:t>
      </w:r>
    </w:p>
    <w:p w14:paraId="61BF8AE1" w14:textId="77777777" w:rsidR="00D746D4" w:rsidRDefault="00D746D4" w:rsidP="00D746D4">
      <w:pPr>
        <w:numPr>
          <w:ilvl w:val="0"/>
          <w:numId w:val="33"/>
        </w:numPr>
        <w:ind w:right="41" w:hanging="360"/>
      </w:pPr>
      <w:r>
        <w:t>The CPOP should have a Climate Emergency Plan. SCC is committed to Net Zero for its buildings and fleet by 2030 and Carbon Zero for the City by 2035. The CPOP will be one of SCC’s important stakeholders in its response to the emergency and is required to help deliver a Net Zero contract by 2030.</w:t>
      </w:r>
    </w:p>
    <w:p w14:paraId="0C3FC44A" w14:textId="77777777" w:rsidR="00D746D4" w:rsidRDefault="00D746D4" w:rsidP="00D746D4">
      <w:pPr>
        <w:numPr>
          <w:ilvl w:val="0"/>
          <w:numId w:val="33"/>
        </w:numPr>
        <w:ind w:right="41" w:hanging="360"/>
      </w:pPr>
      <w:r>
        <w:t xml:space="preserve">Servicing and maintenance of the EVI shall be undertaken using zero emission vehicles. </w:t>
      </w:r>
    </w:p>
    <w:p w14:paraId="055A099A" w14:textId="77777777" w:rsidR="00D746D4" w:rsidRDefault="00D746D4" w:rsidP="00D746D4">
      <w:pPr>
        <w:numPr>
          <w:ilvl w:val="0"/>
          <w:numId w:val="33"/>
        </w:numPr>
        <w:spacing w:after="550"/>
        <w:ind w:right="41" w:hanging="360"/>
      </w:pPr>
      <w:r>
        <w:t xml:space="preserve">Servicing and maintenance of the EVI shall be undertaken by local providers with operations based within 10 miles of the EVI locations. </w:t>
      </w:r>
    </w:p>
    <w:p w14:paraId="6A2F0DB1" w14:textId="77777777" w:rsidR="00D746D4" w:rsidRDefault="00D746D4" w:rsidP="00D746D4">
      <w:pPr>
        <w:numPr>
          <w:ilvl w:val="0"/>
          <w:numId w:val="33"/>
        </w:numPr>
        <w:spacing w:after="0"/>
        <w:ind w:right="41" w:hanging="360"/>
      </w:pPr>
      <w:r>
        <w:t xml:space="preserve">The CPOP shall, as required, actively engage with, and participate in, events to support the promotion of EV use and the use of the EVI facilities in the City, including events organised by SCC. Examples include – educational events, open days to local businesses, sponsorship of electric vehicles required by local schools, involvement with local biodiversity projects that support reduction of carbon emissions. </w:t>
      </w:r>
    </w:p>
    <w:p w14:paraId="2A2D3AB6" w14:textId="77777777" w:rsidR="00D746D4" w:rsidRDefault="00D746D4" w:rsidP="00D746D4">
      <w:pPr>
        <w:numPr>
          <w:ilvl w:val="2"/>
          <w:numId w:val="33"/>
        </w:numPr>
        <w:spacing w:after="0"/>
        <w:ind w:right="41"/>
      </w:pPr>
      <w:r>
        <w:lastRenderedPageBreak/>
        <w:t xml:space="preserve">Promotion shall not include cold-calling or door knocking activities unless expressly authorised by SCC. </w:t>
      </w:r>
    </w:p>
    <w:p w14:paraId="243211D0" w14:textId="77777777" w:rsidR="00D746D4" w:rsidRDefault="00D746D4" w:rsidP="00D746D4">
      <w:pPr>
        <w:spacing w:after="0" w:line="259" w:lineRule="auto"/>
        <w:ind w:left="358" w:firstLine="0"/>
        <w:jc w:val="left"/>
      </w:pPr>
      <w:r>
        <w:t xml:space="preserve"> </w:t>
      </w:r>
      <w:r>
        <w:br w:type="page"/>
      </w:r>
    </w:p>
    <w:p w14:paraId="2FE22D28" w14:textId="77777777" w:rsidR="00D746D4" w:rsidRDefault="00D746D4" w:rsidP="00D746D4">
      <w:pPr>
        <w:pStyle w:val="Heading1"/>
        <w:ind w:left="345" w:hanging="360"/>
      </w:pPr>
      <w:bookmarkStart w:id="213" w:name="_Toc169082731"/>
      <w:r>
        <w:lastRenderedPageBreak/>
        <w:t>Charges and enforcement specifications</w:t>
      </w:r>
      <w:bookmarkEnd w:id="213"/>
      <w:r>
        <w:t xml:space="preserve"> </w:t>
      </w:r>
    </w:p>
    <w:p w14:paraId="2D04D4D6" w14:textId="2BA53FC8" w:rsidR="007E0A01" w:rsidRDefault="00FB0B54" w:rsidP="007E0A01">
      <w:pPr>
        <w:pStyle w:val="Heading2"/>
      </w:pPr>
      <w:bookmarkStart w:id="214" w:name="_Toc169082732"/>
      <w:r>
        <w:t>Tariff administration.</w:t>
      </w:r>
      <w:bookmarkEnd w:id="214"/>
    </w:p>
    <w:p w14:paraId="3E80DCBE" w14:textId="5892FB62" w:rsidR="007E0A01" w:rsidRDefault="007E0A01" w:rsidP="00626F29">
      <w:pPr>
        <w:pStyle w:val="Heading3"/>
      </w:pPr>
      <w:bookmarkStart w:id="215" w:name="_Toc169082733"/>
      <w:r>
        <w:t>3.1.1</w:t>
      </w:r>
      <w:r w:rsidR="00FB0B54">
        <w:t xml:space="preserve">. </w:t>
      </w:r>
      <w:r w:rsidR="0099326A">
        <w:t>principle</w:t>
      </w:r>
      <w:bookmarkEnd w:id="215"/>
    </w:p>
    <w:p w14:paraId="71FF669E" w14:textId="13C0E103" w:rsidR="00A712E3" w:rsidRDefault="00A712E3" w:rsidP="004C1A64">
      <w:pPr>
        <w:ind w:left="0" w:firstLine="0"/>
      </w:pPr>
      <w:r>
        <w:t xml:space="preserve">The tariff </w:t>
      </w:r>
      <w:r w:rsidR="00C93F22">
        <w:t xml:space="preserve">must be competitive and priced fairly to encourage users. It is likely that the </w:t>
      </w:r>
      <w:r w:rsidR="00832B94">
        <w:t>most common customer will be residents, so the tariff must</w:t>
      </w:r>
      <w:r w:rsidR="007A2BDB">
        <w:t xml:space="preserve"> be fair. Public EVCP will cost more to use then private</w:t>
      </w:r>
      <w:r w:rsidR="00A53D9B">
        <w:t xml:space="preserve"> EVCP</w:t>
      </w:r>
      <w:r w:rsidR="00B846A5">
        <w:t>,</w:t>
      </w:r>
      <w:r w:rsidR="00A53D9B">
        <w:t xml:space="preserve"> due to various operational costs. Nevertheless, the tariff must be set to en</w:t>
      </w:r>
      <w:r w:rsidR="00EB246C">
        <w:t>courage use b</w:t>
      </w:r>
      <w:r w:rsidR="3F858DDC">
        <w:t>y</w:t>
      </w:r>
      <w:r w:rsidR="00EB246C">
        <w:t xml:space="preserve"> resident that do not have off street parking. </w:t>
      </w:r>
    </w:p>
    <w:p w14:paraId="51059EF2" w14:textId="77777777" w:rsidR="00EB246C" w:rsidRDefault="00EB246C" w:rsidP="004C1A64">
      <w:pPr>
        <w:ind w:left="0" w:firstLine="0"/>
      </w:pPr>
    </w:p>
    <w:p w14:paraId="6ABA7C28" w14:textId="6F1DD05E" w:rsidR="00EB246C" w:rsidRDefault="00EB246C" w:rsidP="00626F29">
      <w:pPr>
        <w:pStyle w:val="Heading3"/>
      </w:pPr>
      <w:bookmarkStart w:id="216" w:name="_Toc169082734"/>
      <w:r>
        <w:t>3</w:t>
      </w:r>
      <w:r w:rsidR="00FD7955">
        <w:t>.1.2. Minimum specification</w:t>
      </w:r>
      <w:bookmarkEnd w:id="216"/>
      <w:r w:rsidR="00FD7955">
        <w:t xml:space="preserve"> </w:t>
      </w:r>
    </w:p>
    <w:p w14:paraId="6AE07A6A" w14:textId="1F38A3D5" w:rsidR="00470952" w:rsidRDefault="79F7522F" w:rsidP="5725D9FD">
      <w:pPr>
        <w:pStyle w:val="ListParagraph"/>
        <w:numPr>
          <w:ilvl w:val="0"/>
          <w:numId w:val="60"/>
        </w:numPr>
      </w:pPr>
      <w:r w:rsidRPr="5725D9FD">
        <w:rPr>
          <w:sz w:val="24"/>
          <w:szCs w:val="24"/>
        </w:rPr>
        <w:t>The tariff must be first agreed by SCC and the CPOP. Once agreed, the CPOP will be permitted to adjust the tariff freely on a Bi-annual basis in line with the Consumer Price Index.</w:t>
      </w:r>
      <w:r w:rsidRPr="5725D9FD">
        <w:rPr>
          <w:sz w:val="24"/>
          <w:szCs w:val="24"/>
          <w:lang w:val="en-US"/>
        </w:rPr>
        <w:t xml:space="preserve"> </w:t>
      </w:r>
    </w:p>
    <w:p w14:paraId="2616DBA9" w14:textId="24B1AF5E" w:rsidR="00470952" w:rsidRDefault="79F7522F" w:rsidP="5725D9FD">
      <w:pPr>
        <w:pStyle w:val="ListParagraph"/>
        <w:numPr>
          <w:ilvl w:val="0"/>
          <w:numId w:val="60"/>
        </w:numPr>
        <w:spacing w:after="160" w:line="257" w:lineRule="auto"/>
        <w:rPr>
          <w:sz w:val="24"/>
          <w:szCs w:val="24"/>
          <w:lang w:val="en-US"/>
        </w:rPr>
      </w:pPr>
      <w:r w:rsidRPr="2F46E0B8">
        <w:rPr>
          <w:sz w:val="24"/>
          <w:szCs w:val="24"/>
        </w:rPr>
        <w:t xml:space="preserve">If the CPOP wishes to adjust the price beyond the Consumer Price Index. A benchmarking review must be carried out by the CPOP and submitted to SCC for approval. This must show the average P/kWh of other EVCPs of a similar power rating in </w:t>
      </w:r>
      <w:r w:rsidR="003F0823" w:rsidRPr="2F46E0B8">
        <w:rPr>
          <w:sz w:val="24"/>
          <w:szCs w:val="24"/>
        </w:rPr>
        <w:t xml:space="preserve">the </w:t>
      </w:r>
      <w:r w:rsidR="00C2625F" w:rsidRPr="2F46E0B8">
        <w:rPr>
          <w:sz w:val="24"/>
          <w:szCs w:val="24"/>
        </w:rPr>
        <w:t>administrative</w:t>
      </w:r>
      <w:r w:rsidRPr="2F46E0B8">
        <w:rPr>
          <w:sz w:val="24"/>
          <w:szCs w:val="24"/>
        </w:rPr>
        <w:t xml:space="preserve"> area which are not part of this project. It must also detail justification/ rationale from the CPOP of why they wish to adjust the tariff beyond the consumer price index.</w:t>
      </w:r>
    </w:p>
    <w:p w14:paraId="19C88502" w14:textId="56248B8E" w:rsidR="0E70F7A6" w:rsidRDefault="0E70F7A6" w:rsidP="2F46E0B8">
      <w:pPr>
        <w:pStyle w:val="ListParagraph"/>
        <w:numPr>
          <w:ilvl w:val="0"/>
          <w:numId w:val="60"/>
        </w:numPr>
        <w:spacing w:after="160" w:line="257" w:lineRule="auto"/>
        <w:rPr>
          <w:sz w:val="24"/>
          <w:szCs w:val="24"/>
          <w:lang w:val="en-US"/>
        </w:rPr>
      </w:pPr>
      <w:r w:rsidRPr="2F46E0B8">
        <w:rPr>
          <w:sz w:val="24"/>
          <w:szCs w:val="24"/>
          <w:lang w:val="en-US"/>
        </w:rPr>
        <w:t xml:space="preserve">The CPOP must notify SCC at least 10 </w:t>
      </w:r>
      <w:r w:rsidR="2B45E5B8" w:rsidRPr="2F46E0B8">
        <w:rPr>
          <w:sz w:val="24"/>
          <w:szCs w:val="24"/>
          <w:lang w:val="en-US"/>
        </w:rPr>
        <w:t xml:space="preserve">working </w:t>
      </w:r>
      <w:r w:rsidRPr="2F46E0B8">
        <w:rPr>
          <w:sz w:val="24"/>
          <w:szCs w:val="24"/>
          <w:lang w:val="en-US"/>
        </w:rPr>
        <w:t xml:space="preserve">days prior to tariff changes. </w:t>
      </w:r>
    </w:p>
    <w:p w14:paraId="5D4AF51A" w14:textId="70E425F9" w:rsidR="00470952" w:rsidRDefault="00470952" w:rsidP="5725D9FD">
      <w:pPr>
        <w:ind w:left="720"/>
      </w:pPr>
    </w:p>
    <w:p w14:paraId="51C91995" w14:textId="70B12E58" w:rsidR="00470952" w:rsidRDefault="00470952" w:rsidP="00626F29">
      <w:pPr>
        <w:pStyle w:val="Heading3"/>
      </w:pPr>
      <w:bookmarkStart w:id="217" w:name="_Toc169082735"/>
      <w:r>
        <w:t>3.1.3. Considerations</w:t>
      </w:r>
      <w:bookmarkEnd w:id="217"/>
      <w:r>
        <w:t xml:space="preserve"> </w:t>
      </w:r>
    </w:p>
    <w:p w14:paraId="732BB355" w14:textId="7DAA071B" w:rsidR="00470952" w:rsidRDefault="00470952" w:rsidP="00470952">
      <w:pPr>
        <w:pStyle w:val="ListParagraph"/>
        <w:numPr>
          <w:ilvl w:val="0"/>
          <w:numId w:val="61"/>
        </w:numPr>
      </w:pPr>
      <w:r>
        <w:t>Variable tariffs</w:t>
      </w:r>
      <w:r w:rsidR="002912A6">
        <w:t>,</w:t>
      </w:r>
      <w:r w:rsidR="00DD1CA4">
        <w:t xml:space="preserve"> for example,</w:t>
      </w:r>
      <w:r w:rsidR="002912A6">
        <w:t xml:space="preserve"> cheaper rates in the evening and early morning when energy costs are less. </w:t>
      </w:r>
    </w:p>
    <w:p w14:paraId="5B18974E" w14:textId="4EA56D83" w:rsidR="00FD7955" w:rsidRPr="0099326A" w:rsidRDefault="002912A6" w:rsidP="53B6EFFC">
      <w:pPr>
        <w:pStyle w:val="ListParagraph"/>
        <w:numPr>
          <w:ilvl w:val="0"/>
          <w:numId w:val="61"/>
        </w:numPr>
      </w:pPr>
      <w:r>
        <w:t xml:space="preserve">Preferential rates for SCC residents </w:t>
      </w:r>
    </w:p>
    <w:p w14:paraId="6A2C2ECE" w14:textId="77777777" w:rsidR="007E0A01" w:rsidRPr="007E0A01" w:rsidRDefault="007E0A01" w:rsidP="007E0A01"/>
    <w:p w14:paraId="29E02A0C" w14:textId="6E8157E0" w:rsidR="007E0A01" w:rsidRPr="007E0A01" w:rsidRDefault="00FB0B54" w:rsidP="00FB0B54">
      <w:pPr>
        <w:pStyle w:val="Heading2"/>
      </w:pPr>
      <w:bookmarkStart w:id="218" w:name="_Toc169082736"/>
      <w:bookmarkStart w:id="219" w:name="_Toc73226"/>
      <w:r>
        <w:t>Overstay Charges (Idle Fees)</w:t>
      </w:r>
      <w:bookmarkEnd w:id="218"/>
      <w:r>
        <w:t xml:space="preserve"> </w:t>
      </w:r>
      <w:bookmarkEnd w:id="219"/>
    </w:p>
    <w:p w14:paraId="643C3666" w14:textId="4512A01B" w:rsidR="00D746D4" w:rsidRDefault="00D746D4" w:rsidP="00D746D4">
      <w:pPr>
        <w:pStyle w:val="Heading3"/>
      </w:pPr>
      <w:bookmarkStart w:id="220" w:name="_Toc168045566"/>
      <w:bookmarkStart w:id="221" w:name="_Toc169082737"/>
      <w:r>
        <w:t>3.</w:t>
      </w:r>
      <w:r w:rsidR="00626F29">
        <w:t>2</w:t>
      </w:r>
      <w:r>
        <w:t>.1. Principle</w:t>
      </w:r>
      <w:bookmarkEnd w:id="220"/>
      <w:bookmarkEnd w:id="221"/>
      <w:r>
        <w:t xml:space="preserve"> </w:t>
      </w:r>
    </w:p>
    <w:p w14:paraId="74FFC16A" w14:textId="77777777" w:rsidR="00D746D4" w:rsidRDefault="00D746D4" w:rsidP="00D746D4">
      <w:pPr>
        <w:spacing w:after="129"/>
        <w:ind w:left="0" w:right="41" w:firstLine="0"/>
      </w:pPr>
      <w:r>
        <w:t xml:space="preserve">Encouraging users of public charging infrastructure to behave responsibly is in the interest of many stakeholders: other users, the CPOP, and SCC. The use of overstay charges (or idle fees) can be an approach to encourage fair and efficient use of charging equipment. Depending on the location these requirements may not be required, may be required, but not initially implemented, or required and implemented from the outset. The policy and penalty for overstay charges will vary depending on the type of EVCP type of location and time of day. This will be in accordance with SCC policies at all times and with SCC approval. </w:t>
      </w:r>
    </w:p>
    <w:p w14:paraId="12AC01F6" w14:textId="77777777" w:rsidR="00D746D4" w:rsidRDefault="00D746D4" w:rsidP="00D746D4">
      <w:pPr>
        <w:numPr>
          <w:ilvl w:val="0"/>
          <w:numId w:val="35"/>
        </w:numPr>
        <w:ind w:right="41" w:hanging="360"/>
      </w:pPr>
      <w:r>
        <w:t xml:space="preserve">Overstay charges may not be required in certain residential settings, such as slow lamppost chargers, or locations with low demand. </w:t>
      </w:r>
    </w:p>
    <w:p w14:paraId="6BD3F6FB" w14:textId="77777777" w:rsidR="00D746D4" w:rsidRDefault="00D746D4" w:rsidP="00D746D4">
      <w:pPr>
        <w:numPr>
          <w:ilvl w:val="0"/>
          <w:numId w:val="35"/>
        </w:numPr>
        <w:ind w:right="41" w:hanging="360"/>
      </w:pPr>
      <w:r>
        <w:t xml:space="preserve">Requirement may be amended to adjust conditions when overstay charges apply or the rates applied, e.g., if less than 10% of EVCPs in a location are in use, overstay charges are not applied, and if all EVCPs in a location are in use the overstay charge rate is increased.  </w:t>
      </w:r>
    </w:p>
    <w:p w14:paraId="3DB6F95D" w14:textId="77777777" w:rsidR="00D746D4" w:rsidRDefault="00D746D4" w:rsidP="00D746D4">
      <w:pPr>
        <w:numPr>
          <w:ilvl w:val="0"/>
          <w:numId w:val="35"/>
        </w:numPr>
        <w:ind w:right="41" w:hanging="360"/>
      </w:pPr>
      <w:r>
        <w:lastRenderedPageBreak/>
        <w:t xml:space="preserve">Application of overstay charges may be suspended during overnight periods or other off-peak times. </w:t>
      </w:r>
    </w:p>
    <w:p w14:paraId="2F893A21" w14:textId="77777777" w:rsidR="00D746D4" w:rsidRDefault="00D746D4" w:rsidP="00D746D4">
      <w:pPr>
        <w:numPr>
          <w:ilvl w:val="0"/>
          <w:numId w:val="35"/>
        </w:numPr>
        <w:ind w:right="41" w:hanging="360"/>
      </w:pPr>
      <w:r>
        <w:t xml:space="preserve">Grace time of 10 minutes minimum is commensurate with grace times applied to parking charges in car parks. For some locations a longer grace time may be appropriate. </w:t>
      </w:r>
    </w:p>
    <w:p w14:paraId="3E87D98F" w14:textId="77777777" w:rsidR="00D746D4" w:rsidRDefault="00D746D4" w:rsidP="00D746D4">
      <w:pPr>
        <w:numPr>
          <w:ilvl w:val="0"/>
          <w:numId w:val="35"/>
        </w:numPr>
        <w:ind w:right="41" w:hanging="360"/>
      </w:pPr>
      <w:r>
        <w:t xml:space="preserve">Generally, overstay charges will be accumulated more quickly for vehicles connected to higher powered charging equipment. </w:t>
      </w:r>
    </w:p>
    <w:p w14:paraId="7CB2070E" w14:textId="77777777" w:rsidR="00D746D4" w:rsidRDefault="00D746D4" w:rsidP="00D746D4">
      <w:pPr>
        <w:numPr>
          <w:ilvl w:val="0"/>
          <w:numId w:val="35"/>
        </w:numPr>
        <w:ind w:right="41" w:hanging="360"/>
      </w:pPr>
      <w:r>
        <w:t xml:space="preserve">Overstay charges are accumulated progressively in proportion to the length of overstay. </w:t>
      </w:r>
    </w:p>
    <w:p w14:paraId="54C5A88F" w14:textId="77777777" w:rsidR="00D746D4" w:rsidRDefault="00D746D4" w:rsidP="00D746D4">
      <w:pPr>
        <w:numPr>
          <w:ilvl w:val="0"/>
          <w:numId w:val="35"/>
        </w:numPr>
        <w:spacing w:after="130"/>
        <w:ind w:right="41" w:hanging="360"/>
      </w:pPr>
      <w:r>
        <w:t xml:space="preserve">It is recommended that there is a cap which ensures overstay charges do not go above an upper limit. </w:t>
      </w:r>
    </w:p>
    <w:p w14:paraId="3DE0552F" w14:textId="4EFDB7DB" w:rsidR="00D746D4" w:rsidRDefault="00D746D4" w:rsidP="00D746D4">
      <w:pPr>
        <w:pStyle w:val="Heading3"/>
      </w:pPr>
      <w:bookmarkStart w:id="222" w:name="_Toc168045567"/>
      <w:bookmarkStart w:id="223" w:name="_Toc169082738"/>
      <w:r>
        <w:t>3.</w:t>
      </w:r>
      <w:r w:rsidR="00626F29">
        <w:t>2</w:t>
      </w:r>
      <w:r>
        <w:t>.2. Relevant regulations</w:t>
      </w:r>
      <w:bookmarkEnd w:id="222"/>
      <w:bookmarkEnd w:id="223"/>
      <w:r>
        <w:t xml:space="preserve"> </w:t>
      </w:r>
    </w:p>
    <w:p w14:paraId="6230C0BE" w14:textId="77777777" w:rsidR="00D746D4" w:rsidRDefault="00D746D4" w:rsidP="00D746D4">
      <w:pPr>
        <w:numPr>
          <w:ilvl w:val="0"/>
          <w:numId w:val="35"/>
        </w:numPr>
        <w:spacing w:after="103"/>
        <w:ind w:right="41" w:hanging="360"/>
      </w:pPr>
      <w:r>
        <w:t xml:space="preserve">Overstay charges shall be compliant with The Unfair Contract Terms Act 1977 </w:t>
      </w:r>
    </w:p>
    <w:p w14:paraId="035F1C9B" w14:textId="1EF4F948" w:rsidR="00D746D4" w:rsidRDefault="00D746D4" w:rsidP="00D746D4">
      <w:pPr>
        <w:pStyle w:val="Heading3"/>
      </w:pPr>
      <w:bookmarkStart w:id="224" w:name="_Toc168045568"/>
      <w:bookmarkStart w:id="225" w:name="_Toc169082739"/>
      <w:r>
        <w:t>3.</w:t>
      </w:r>
      <w:r w:rsidR="00626F29">
        <w:t>2</w:t>
      </w:r>
      <w:r>
        <w:t>.3. Minimum Specification</w:t>
      </w:r>
      <w:bookmarkEnd w:id="224"/>
      <w:bookmarkEnd w:id="225"/>
      <w:r>
        <w:t xml:space="preserve"> </w:t>
      </w:r>
    </w:p>
    <w:p w14:paraId="72D92924" w14:textId="77777777" w:rsidR="00D746D4" w:rsidRDefault="00D746D4" w:rsidP="00D746D4">
      <w:pPr>
        <w:numPr>
          <w:ilvl w:val="0"/>
          <w:numId w:val="35"/>
        </w:numPr>
        <w:ind w:right="41" w:hanging="360"/>
      </w:pPr>
      <w:r>
        <w:t xml:space="preserve">The CPOP will apply overstay charges at locations agreed between SCC and the CPOP. The locations where overstay charges are applied may be revised over the duration of the contract. </w:t>
      </w:r>
    </w:p>
    <w:p w14:paraId="100C4B2F" w14:textId="77777777" w:rsidR="00D746D4" w:rsidRDefault="00D746D4" w:rsidP="00D746D4">
      <w:pPr>
        <w:numPr>
          <w:ilvl w:val="0"/>
          <w:numId w:val="35"/>
        </w:numPr>
        <w:ind w:right="41" w:hanging="360"/>
      </w:pPr>
      <w:r>
        <w:t xml:space="preserve">Overstay charges shall be applied if a charging session has completed and the supply of meaningful electrical current to charge the vehicle has been terminated, but the vehicle remains plugged in and connected to the charging equipment. </w:t>
      </w:r>
    </w:p>
    <w:p w14:paraId="42ACFC5A" w14:textId="77777777" w:rsidR="00D746D4" w:rsidRDefault="00D746D4" w:rsidP="00D746D4">
      <w:pPr>
        <w:numPr>
          <w:ilvl w:val="0"/>
          <w:numId w:val="35"/>
        </w:numPr>
        <w:ind w:right="41" w:hanging="360"/>
      </w:pPr>
      <w:r>
        <w:t xml:space="preserve">A grace period of 10 minutes shall apply following completion of the charging before overstay charges are applied. During the grace period if the user returns and unplugs their vehicle then the financial transaction is completed and no overstay charges shall be applied. Once the grace period has completed, then the financial transaction with the user shall begin to accumulate overstay charges. </w:t>
      </w:r>
    </w:p>
    <w:p w14:paraId="0159DDF8" w14:textId="77777777" w:rsidR="00D746D4" w:rsidRDefault="00D746D4" w:rsidP="00D746D4">
      <w:pPr>
        <w:numPr>
          <w:ilvl w:val="0"/>
          <w:numId w:val="35"/>
        </w:numPr>
        <w:ind w:right="41" w:hanging="360"/>
      </w:pPr>
      <w:r>
        <w:t xml:space="preserve">Overstay charges shall be leveraged at a fair rate rounded down to the nearest minute of overstay beyond the grace period.  </w:t>
      </w:r>
    </w:p>
    <w:p w14:paraId="6FA51B54" w14:textId="77777777" w:rsidR="00D746D4" w:rsidRDefault="00D746D4" w:rsidP="00D746D4">
      <w:pPr>
        <w:numPr>
          <w:ilvl w:val="0"/>
          <w:numId w:val="35"/>
        </w:numPr>
        <w:ind w:right="41" w:hanging="360"/>
      </w:pPr>
      <w:r>
        <w:t>Overstay charges shall be capped at a maximum of £50.</w:t>
      </w:r>
    </w:p>
    <w:p w14:paraId="6FA59F72" w14:textId="55BA01E1" w:rsidR="00D746D4" w:rsidRDefault="00D746D4" w:rsidP="009E2DE6">
      <w:pPr>
        <w:numPr>
          <w:ilvl w:val="0"/>
          <w:numId w:val="35"/>
        </w:numPr>
        <w:spacing w:after="413"/>
        <w:ind w:right="41" w:hanging="360"/>
      </w:pPr>
      <w:r>
        <w:t>Overstay charges are not effective and shall not be used for bays where there is no Traffic Regulation Order (TRO)/Traffic Management Order (TMO) restricting the bay for use by charging plug-in vehicles.</w:t>
      </w:r>
    </w:p>
    <w:p w14:paraId="3FE2BA1F" w14:textId="77777777" w:rsidR="00D746D4" w:rsidRDefault="00D746D4" w:rsidP="00D746D4">
      <w:pPr>
        <w:ind w:left="720" w:right="41" w:firstLine="0"/>
      </w:pPr>
      <w:r>
        <w:t xml:space="preserve">The rates of overstay charges and the calculation methodology shall be clearly signed in plain English by the CPOP to users at the charging bay and/or on the charging equipment. Websites and apps of the charging network shall state the rates of overstay charges and the calculation methodology. </w:t>
      </w:r>
    </w:p>
    <w:p w14:paraId="780B0BB4" w14:textId="77777777" w:rsidR="00D746D4" w:rsidRDefault="00D746D4" w:rsidP="00D746D4">
      <w:pPr>
        <w:numPr>
          <w:ilvl w:val="0"/>
          <w:numId w:val="35"/>
        </w:numPr>
        <w:spacing w:after="130"/>
        <w:ind w:right="41" w:hanging="360"/>
      </w:pPr>
      <w:r>
        <w:t xml:space="preserve">The CPOP shall have a mechanism for users to contest overstay charges, e.g., due to charging equipment failure, or stuck connectors. </w:t>
      </w:r>
    </w:p>
    <w:p w14:paraId="5ACCED6D" w14:textId="64AC5161" w:rsidR="00D746D4" w:rsidRDefault="00D746D4" w:rsidP="00D746D4">
      <w:pPr>
        <w:pStyle w:val="Heading3"/>
      </w:pPr>
      <w:bookmarkStart w:id="226" w:name="_Toc168045569"/>
      <w:bookmarkStart w:id="227" w:name="_Toc169082740"/>
      <w:r>
        <w:t>3.</w:t>
      </w:r>
      <w:r w:rsidR="00626F29">
        <w:t>2</w:t>
      </w:r>
      <w:r>
        <w:t>.4. Considerations</w:t>
      </w:r>
      <w:bookmarkEnd w:id="226"/>
      <w:bookmarkEnd w:id="227"/>
      <w:r>
        <w:t xml:space="preserve"> </w:t>
      </w:r>
    </w:p>
    <w:p w14:paraId="02BD6450" w14:textId="77777777" w:rsidR="00D746D4" w:rsidRDefault="00D746D4" w:rsidP="00D746D4">
      <w:pPr>
        <w:numPr>
          <w:ilvl w:val="0"/>
          <w:numId w:val="35"/>
        </w:numPr>
        <w:ind w:right="41" w:hanging="360"/>
      </w:pPr>
      <w:r>
        <w:t xml:space="preserve">The CPOP should include protections to avoid incorrectly penalising a user as a result of a hardware fault, e.g., due to a communications or power failure. </w:t>
      </w:r>
    </w:p>
    <w:p w14:paraId="36BE1240" w14:textId="77777777" w:rsidR="00D746D4" w:rsidRDefault="00D746D4" w:rsidP="00D746D4">
      <w:pPr>
        <w:numPr>
          <w:ilvl w:val="0"/>
          <w:numId w:val="35"/>
        </w:numPr>
        <w:ind w:right="41" w:hanging="360"/>
      </w:pPr>
      <w:r>
        <w:t xml:space="preserve">Overstay charges are not in effect during off-peak hours. </w:t>
      </w:r>
    </w:p>
    <w:p w14:paraId="34CEFC24" w14:textId="77777777" w:rsidR="00D746D4" w:rsidRDefault="00D746D4" w:rsidP="00D746D4">
      <w:pPr>
        <w:numPr>
          <w:ilvl w:val="0"/>
          <w:numId w:val="35"/>
        </w:numPr>
        <w:spacing w:after="113"/>
        <w:ind w:right="41" w:hanging="360"/>
      </w:pPr>
      <w:r>
        <w:t xml:space="preserve">The rate for overstay charges should be charged based on the nominal power rating of the EVCP minus an allowance for the cost price of the electricity which wasn’t consumed. </w:t>
      </w:r>
    </w:p>
    <w:p w14:paraId="03ABC839" w14:textId="77777777" w:rsidR="00D746D4" w:rsidRDefault="00D746D4" w:rsidP="00D746D4">
      <w:pPr>
        <w:spacing w:after="40" w:line="216" w:lineRule="auto"/>
        <w:ind w:left="919" w:right="41" w:hanging="10"/>
        <w:jc w:val="left"/>
      </w:pPr>
      <w:r>
        <w:rPr>
          <w:rFonts w:ascii="Cambria Math" w:eastAsia="Cambria Math" w:hAnsi="Cambria Math" w:cs="Cambria Math"/>
        </w:rPr>
        <w:t>𝑂𝑣𝑒𝑟𝑠𝑡𝑎𝑦 𝑐ℎ𝑎𝑟𝑔𝑒 (£)</w:t>
      </w:r>
    </w:p>
    <w:p w14:paraId="702CEFB2" w14:textId="15025C5F" w:rsidR="00D746D4" w:rsidRDefault="00D746D4" w:rsidP="00D746D4">
      <w:pPr>
        <w:spacing w:after="0" w:line="216" w:lineRule="auto"/>
        <w:ind w:left="909" w:right="41" w:firstLine="276"/>
        <w:jc w:val="left"/>
      </w:pPr>
      <w:r>
        <w:rPr>
          <w:rFonts w:ascii="Cambria Math" w:eastAsia="Cambria Math" w:hAnsi="Cambria Math" w:cs="Cambria Math"/>
        </w:rPr>
        <w:t xml:space="preserve">𝑚𝑖𝑛𝑢𝑡𝑒𝑠 𝑜𝑣𝑒𝑟𝑠𝑡𝑎𝑦 × 𝑛𝑜𝑚𝑖𝑛𝑎𝑙 𝑘𝑊 𝑟𝑎𝑡𝑖𝑛𝑔 × (𝑡𝑎𝑟𝑖𝑓𝑓 𝑟𝑎𝑡𝑒 − 𝑒𝑙𝑒𝑐 𝑐𝑜𝑠𝑡 𝑝𝑟𝑖𝑐𝑒 𝑎𝑙𝑙𝑜𝑤𝑎𝑛𝑐𝑒) = </w:t>
      </w:r>
      <w:r>
        <w:rPr>
          <w:noProof/>
        </w:rPr>
        <mc:AlternateContent>
          <mc:Choice Requires="wpg">
            <w:drawing>
              <wp:inline distT="0" distB="0" distL="0" distR="0" wp14:anchorId="664F5334" wp14:editId="109A92E7">
                <wp:extent cx="5229860" cy="8890"/>
                <wp:effectExtent l="0" t="0" r="0" b="0"/>
                <wp:docPr id="11619188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29860" cy="8890"/>
                          <a:chOff x="0" y="0"/>
                          <a:chExt cx="5229733" cy="9144"/>
                        </a:xfrm>
                      </wpg:grpSpPr>
                      <wps:wsp>
                        <wps:cNvPr id="1741965325" name="Shape 74135"/>
                        <wps:cNvSpPr/>
                        <wps:spPr>
                          <a:xfrm>
                            <a:off x="0" y="0"/>
                            <a:ext cx="5229733" cy="9144"/>
                          </a:xfrm>
                          <a:custGeom>
                            <a:avLst/>
                            <a:gdLst/>
                            <a:ahLst/>
                            <a:cxnLst/>
                            <a:rect l="0" t="0" r="0" b="0"/>
                            <a:pathLst>
                              <a:path w="5229733" h="9144">
                                <a:moveTo>
                                  <a:pt x="0" y="0"/>
                                </a:moveTo>
                                <a:lnTo>
                                  <a:pt x="5229733" y="0"/>
                                </a:lnTo>
                                <a:lnTo>
                                  <a:pt x="52297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D34735D" id="Group 1" o:spid="_x0000_s1026" style="width:411.8pt;height:.7pt;mso-position-horizontal-relative:char;mso-position-vertical-relative:line" coordsize="5229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">
                <v:shape id="Shape 74135" o:spid="_x0000_s1027" style="position:absolute;width:52297;height:91;visibility:visible;mso-wrap-style:square;v-text-anchor:top" coordsize="522973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" path="m,l5229733,r,9144l,9144,,e" fillcolor="black" stroked="f" strokeweight="0">
                  <v:stroke miterlimit="83231f" joinstyle="miter"/>
                  <v:path arrowok="t" textboxrect="0,0,5229733,9144"/>
                </v:shape>
                <w10:anchorlock/>
              </v:group>
            </w:pict>
          </mc:Fallback>
        </mc:AlternateContent>
      </w:r>
      <w:r>
        <w:t xml:space="preserve"> </w:t>
      </w:r>
    </w:p>
    <w:p w14:paraId="06F47A53" w14:textId="77777777" w:rsidR="00D746D4" w:rsidRDefault="00D746D4" w:rsidP="00D746D4">
      <w:pPr>
        <w:spacing w:after="65" w:line="259" w:lineRule="auto"/>
        <w:ind w:left="990" w:firstLine="0"/>
        <w:jc w:val="center"/>
      </w:pPr>
      <w:r>
        <w:rPr>
          <w:rFonts w:ascii="Cambria Math" w:eastAsia="Cambria Math" w:hAnsi="Cambria Math" w:cs="Cambria Math"/>
        </w:rPr>
        <w:lastRenderedPageBreak/>
        <w:t>60</w:t>
      </w:r>
    </w:p>
    <w:p w14:paraId="6C0582F7" w14:textId="77777777" w:rsidR="00D746D4" w:rsidRDefault="00D746D4" w:rsidP="00D746D4">
      <w:pPr>
        <w:numPr>
          <w:ilvl w:val="0"/>
          <w:numId w:val="35"/>
        </w:numPr>
        <w:spacing w:after="250"/>
        <w:ind w:right="41" w:hanging="360"/>
      </w:pPr>
      <w:r>
        <w:t>The CPOP shall have a mechanism to identify revenues from overstay charges and means to share those revenues with SCC.</w:t>
      </w:r>
    </w:p>
    <w:p w14:paraId="2A7E1C24" w14:textId="77777777" w:rsidR="00D746D4" w:rsidRDefault="00D746D4" w:rsidP="00626F29">
      <w:pPr>
        <w:pStyle w:val="Heading2"/>
        <w:ind w:left="0" w:firstLine="0"/>
      </w:pPr>
      <w:bookmarkStart w:id="228" w:name="_Toc169082741"/>
      <w:bookmarkStart w:id="229" w:name="_Toc73227"/>
      <w:r>
        <w:t>EVCP Booking</w:t>
      </w:r>
      <w:bookmarkEnd w:id="228"/>
      <w:r>
        <w:t xml:space="preserve"> </w:t>
      </w:r>
      <w:bookmarkEnd w:id="229"/>
    </w:p>
    <w:p w14:paraId="430A65D2" w14:textId="37C495D1" w:rsidR="00D746D4" w:rsidRDefault="00D746D4" w:rsidP="00D746D4">
      <w:pPr>
        <w:pStyle w:val="Heading3"/>
      </w:pPr>
      <w:bookmarkStart w:id="230" w:name="_Toc168045571"/>
      <w:bookmarkStart w:id="231" w:name="_Toc169082742"/>
      <w:r>
        <w:t>3.</w:t>
      </w:r>
      <w:r w:rsidR="00626F29">
        <w:t>3</w:t>
      </w:r>
      <w:r>
        <w:t>.1. Principle</w:t>
      </w:r>
      <w:bookmarkEnd w:id="230"/>
      <w:bookmarkEnd w:id="231"/>
      <w:r>
        <w:t xml:space="preserve"> </w:t>
      </w:r>
    </w:p>
    <w:p w14:paraId="00F113D7" w14:textId="77777777" w:rsidR="00D746D4" w:rsidRDefault="00D746D4" w:rsidP="00D746D4">
      <w:pPr>
        <w:spacing w:after="110"/>
        <w:ind w:left="0" w:right="41" w:firstLine="0"/>
      </w:pPr>
      <w:r>
        <w:t xml:space="preserve">In some locations it might be desirable to have the facility to enable users to book and reserve a EVCP. In some circumstances this can promote more efficient usage of charging infrastructure and give users confidence that a EVCP will be available when they need to charge, potentially encouraging users to only charge less frequently when their vehicle is at a lower state of charge. </w:t>
      </w:r>
    </w:p>
    <w:p w14:paraId="3B92DDD2" w14:textId="77777777" w:rsidR="00D746D4" w:rsidRDefault="00D746D4" w:rsidP="00D746D4">
      <w:pPr>
        <w:spacing w:after="132"/>
        <w:ind w:left="0" w:right="41" w:firstLine="0"/>
      </w:pPr>
      <w:r>
        <w:t xml:space="preserve">In many locations the ability to book EVCP is not required and so this schedule can be removed. </w:t>
      </w:r>
    </w:p>
    <w:p w14:paraId="0C549C68" w14:textId="3C0FC17A" w:rsidR="00D746D4" w:rsidRDefault="00D746D4" w:rsidP="00D746D4">
      <w:pPr>
        <w:pStyle w:val="Heading3"/>
      </w:pPr>
      <w:bookmarkStart w:id="232" w:name="_Toc168045572"/>
      <w:bookmarkStart w:id="233" w:name="_Toc169082743"/>
      <w:r>
        <w:t>3.</w:t>
      </w:r>
      <w:r w:rsidR="00626F29">
        <w:t>3</w:t>
      </w:r>
      <w:r>
        <w:t>.</w:t>
      </w:r>
      <w:r w:rsidR="00626F29">
        <w:t>2</w:t>
      </w:r>
      <w:r>
        <w:t>. Minimum Specification</w:t>
      </w:r>
      <w:bookmarkEnd w:id="232"/>
      <w:bookmarkEnd w:id="233"/>
      <w:r>
        <w:t xml:space="preserve"> </w:t>
      </w:r>
    </w:p>
    <w:p w14:paraId="2500FBED" w14:textId="77777777" w:rsidR="00D746D4" w:rsidRDefault="00D746D4" w:rsidP="00D746D4">
      <w:pPr>
        <w:numPr>
          <w:ilvl w:val="0"/>
          <w:numId w:val="36"/>
        </w:numPr>
        <w:spacing w:after="128"/>
        <w:ind w:right="41" w:hanging="360"/>
      </w:pPr>
      <w:r>
        <w:t xml:space="preserve">The CPOP will apply EVCP booking systems at locations and/or specific times of day agreed between SCC and the CPOP. The locations where and/or times of day when a booking system is applied may be revised over the duration of the contract. </w:t>
      </w:r>
    </w:p>
    <w:p w14:paraId="31CD8B24" w14:textId="77777777" w:rsidR="00D746D4" w:rsidRDefault="00D746D4" w:rsidP="00D746D4">
      <w:pPr>
        <w:numPr>
          <w:ilvl w:val="0"/>
          <w:numId w:val="36"/>
        </w:numPr>
        <w:spacing w:after="128"/>
        <w:ind w:right="41" w:hanging="360"/>
      </w:pPr>
      <w:r>
        <w:t xml:space="preserve">The booking will only be held open for 10 minutes at the start of the window after which the EVCP reservation status will be cleared and the EVCP will become available for ad-hoc usage. </w:t>
      </w:r>
    </w:p>
    <w:p w14:paraId="355FA7F7" w14:textId="77777777" w:rsidR="00D746D4" w:rsidRDefault="00D746D4" w:rsidP="00D746D4">
      <w:pPr>
        <w:numPr>
          <w:ilvl w:val="0"/>
          <w:numId w:val="36"/>
        </w:numPr>
        <w:spacing w:after="128"/>
        <w:ind w:right="41" w:hanging="360"/>
      </w:pPr>
      <w:r>
        <w:t xml:space="preserve">Charging equipment which is bookable should state clearly through its interfaces the upcoming bookings that are in place, viewable for a minimum of 24 hours into the future, so that other users know of the availability of the EVCP. </w:t>
      </w:r>
    </w:p>
    <w:p w14:paraId="31BB77F0" w14:textId="77777777" w:rsidR="00D746D4" w:rsidRDefault="00D746D4" w:rsidP="00D746D4">
      <w:pPr>
        <w:numPr>
          <w:ilvl w:val="0"/>
          <w:numId w:val="36"/>
        </w:numPr>
        <w:spacing w:after="128"/>
        <w:ind w:right="41" w:hanging="360"/>
      </w:pPr>
      <w:r>
        <w:t xml:space="preserve">The charging equipment shall clearly show whether the EVCP is booked at a given time via indicator LEDs, and/or screens. Ideally, the EVCP should display if it is not available clear enough to be seen by users without them needing to leave their vehicle.  </w:t>
      </w:r>
    </w:p>
    <w:p w14:paraId="7FF4F76B" w14:textId="77777777" w:rsidR="00D746D4" w:rsidRDefault="00D746D4" w:rsidP="00D746D4">
      <w:pPr>
        <w:numPr>
          <w:ilvl w:val="0"/>
          <w:numId w:val="36"/>
        </w:numPr>
        <w:spacing w:after="128"/>
        <w:ind w:right="41" w:hanging="360"/>
      </w:pPr>
      <w:r>
        <w:t xml:space="preserve">A booking system should be fully featured to allow users to manage their bookings. This includes viewing bookings, modifying bookings, cancelling bookings, account management. </w:t>
      </w:r>
    </w:p>
    <w:p w14:paraId="73C4BDC7" w14:textId="77777777" w:rsidR="00D746D4" w:rsidRDefault="00D746D4" w:rsidP="00D746D4">
      <w:pPr>
        <w:numPr>
          <w:ilvl w:val="0"/>
          <w:numId w:val="36"/>
        </w:numPr>
        <w:ind w:right="41" w:hanging="360"/>
      </w:pPr>
      <w:r>
        <w:t xml:space="preserve">A user who has booked an EVCP who then does not make use of that booking will be subject to penalty charges. </w:t>
      </w:r>
    </w:p>
    <w:p w14:paraId="7A29A7EB" w14:textId="77777777" w:rsidR="00D746D4" w:rsidRDefault="00D746D4" w:rsidP="00D746D4">
      <w:pPr>
        <w:spacing w:after="128"/>
        <w:ind w:left="720" w:right="41" w:firstLine="0"/>
      </w:pPr>
      <w:r>
        <w:t xml:space="preserve">Another user who is using the EVCP prior to a booking, who does not disconnect their vehicle to make way for the user with a booking will be subject to penalty chargers. </w:t>
      </w:r>
    </w:p>
    <w:p w14:paraId="2B1BE0B4" w14:textId="77777777" w:rsidR="00D746D4" w:rsidRDefault="00D746D4" w:rsidP="00D746D4">
      <w:pPr>
        <w:numPr>
          <w:ilvl w:val="0"/>
          <w:numId w:val="36"/>
        </w:numPr>
        <w:spacing w:after="128"/>
        <w:ind w:right="41" w:hanging="360"/>
      </w:pPr>
      <w:r>
        <w:t xml:space="preserve">The booking facility for the EVCP, and that the EVCP might be booked, should be clearly signed at the EVCP bay and/or on the EVCP for all users. Rates of penalty charges for infringements shall be shown clearly. </w:t>
      </w:r>
    </w:p>
    <w:p w14:paraId="070D2FDE" w14:textId="1D7A0CC9" w:rsidR="009E2DE6" w:rsidRDefault="00D746D4" w:rsidP="009E2DE6">
      <w:pPr>
        <w:numPr>
          <w:ilvl w:val="0"/>
          <w:numId w:val="36"/>
        </w:numPr>
        <w:spacing w:after="130"/>
        <w:ind w:right="41" w:hanging="360"/>
      </w:pPr>
      <w:r>
        <w:t xml:space="preserve">It should be clearly stated how far in advance bookings of the EVCP can occur, and any fair usage policies. </w:t>
      </w:r>
    </w:p>
    <w:p w14:paraId="6AD261C4" w14:textId="31947F54" w:rsidR="00D746D4" w:rsidRDefault="00D746D4" w:rsidP="00D746D4">
      <w:pPr>
        <w:pStyle w:val="Heading3"/>
      </w:pPr>
      <w:bookmarkStart w:id="234" w:name="_Toc168045573"/>
      <w:bookmarkStart w:id="235" w:name="_Toc169082744"/>
      <w:r>
        <w:t>3.</w:t>
      </w:r>
      <w:r w:rsidR="00626F29">
        <w:t>3</w:t>
      </w:r>
      <w:r>
        <w:t>.</w:t>
      </w:r>
      <w:r w:rsidR="00626F29">
        <w:t>3</w:t>
      </w:r>
      <w:r>
        <w:t>. Considerations</w:t>
      </w:r>
      <w:bookmarkEnd w:id="234"/>
      <w:bookmarkEnd w:id="235"/>
      <w:r>
        <w:t xml:space="preserve"> </w:t>
      </w:r>
    </w:p>
    <w:p w14:paraId="23FD7F2F" w14:textId="77777777" w:rsidR="00D746D4" w:rsidRDefault="00D746D4" w:rsidP="00D746D4">
      <w:pPr>
        <w:numPr>
          <w:ilvl w:val="0"/>
          <w:numId w:val="36"/>
        </w:numPr>
        <w:ind w:right="41" w:hanging="360"/>
      </w:pPr>
      <w:r>
        <w:t>The EVCP shall have suitable indicators LEDs and/or screens that confirm if the EVCP has an active booking in the next 2 hours.</w:t>
      </w:r>
    </w:p>
    <w:p w14:paraId="4F0505F7" w14:textId="77777777" w:rsidR="00D746D4" w:rsidRDefault="00D746D4" w:rsidP="00D746D4">
      <w:pPr>
        <w:numPr>
          <w:ilvl w:val="0"/>
          <w:numId w:val="36"/>
        </w:numPr>
        <w:ind w:right="41" w:hanging="360"/>
      </w:pPr>
      <w:r>
        <w:t xml:space="preserve">To facilitate fair usage of the EVCP and booking system, charging sessions, shall be a maximum duration of 5 hours. </w:t>
      </w:r>
    </w:p>
    <w:p w14:paraId="0EC2B10C" w14:textId="77777777" w:rsidR="00D746D4" w:rsidRDefault="00D746D4" w:rsidP="00D746D4">
      <w:pPr>
        <w:numPr>
          <w:ilvl w:val="0"/>
          <w:numId w:val="36"/>
        </w:numPr>
        <w:ind w:right="41" w:hanging="360"/>
      </w:pPr>
      <w:r>
        <w:t xml:space="preserve">Bookings shall be allowed no longer than 2 days in advance. </w:t>
      </w:r>
    </w:p>
    <w:p w14:paraId="5E0EC471" w14:textId="77777777" w:rsidR="00D746D4" w:rsidRDefault="00D746D4" w:rsidP="00D746D4">
      <w:pPr>
        <w:numPr>
          <w:ilvl w:val="0"/>
          <w:numId w:val="36"/>
        </w:numPr>
        <w:ind w:right="41" w:hanging="360"/>
      </w:pPr>
      <w:r>
        <w:lastRenderedPageBreak/>
        <w:t xml:space="preserve">Block bookings shall not be permitted. </w:t>
      </w:r>
    </w:p>
    <w:p w14:paraId="77930DE5" w14:textId="77777777" w:rsidR="00D746D4" w:rsidRDefault="00D746D4" w:rsidP="00D746D4">
      <w:pPr>
        <w:numPr>
          <w:ilvl w:val="0"/>
          <w:numId w:val="36"/>
        </w:numPr>
        <w:spacing w:after="161"/>
        <w:ind w:right="41" w:hanging="360"/>
      </w:pPr>
      <w:r>
        <w:t xml:space="preserve">The EVCP and supporting systems shall have the capability to charge a booking fee at the point a booking is made. </w:t>
      </w:r>
    </w:p>
    <w:p w14:paraId="5F890B24" w14:textId="77777777" w:rsidR="00D746D4" w:rsidRDefault="00D746D4" w:rsidP="00D746D4">
      <w:pPr>
        <w:spacing w:after="219" w:line="259" w:lineRule="auto"/>
        <w:ind w:left="0" w:firstLine="0"/>
        <w:jc w:val="left"/>
      </w:pPr>
      <w:r>
        <w:rPr>
          <w:rFonts w:ascii="Calibri" w:eastAsia="Calibri" w:hAnsi="Calibri" w:cs="Calibri"/>
          <w:sz w:val="24"/>
        </w:rPr>
        <w:t xml:space="preserve"> </w:t>
      </w:r>
    </w:p>
    <w:p w14:paraId="277D5526" w14:textId="77777777" w:rsidR="00D746D4" w:rsidRDefault="00D746D4" w:rsidP="00626F29">
      <w:pPr>
        <w:pStyle w:val="Heading2"/>
        <w:ind w:left="777" w:hanging="777"/>
      </w:pPr>
      <w:bookmarkStart w:id="236" w:name="_Toc169082745"/>
      <w:bookmarkStart w:id="237" w:name="_Toc73228"/>
      <w:r>
        <w:t>Bay Blocking Detection and Prevention</w:t>
      </w:r>
      <w:bookmarkEnd w:id="236"/>
      <w:r>
        <w:t xml:space="preserve"> </w:t>
      </w:r>
      <w:bookmarkEnd w:id="237"/>
    </w:p>
    <w:p w14:paraId="0E3849F5" w14:textId="0841F388" w:rsidR="00D746D4" w:rsidRDefault="00D746D4" w:rsidP="00D746D4">
      <w:pPr>
        <w:pStyle w:val="Heading3"/>
      </w:pPr>
      <w:bookmarkStart w:id="238" w:name="_Toc168045575"/>
      <w:bookmarkStart w:id="239" w:name="_Toc169082746"/>
      <w:r>
        <w:t>3.</w:t>
      </w:r>
      <w:r w:rsidR="00626F29">
        <w:t>4</w:t>
      </w:r>
      <w:r>
        <w:t>.1. Principle</w:t>
      </w:r>
      <w:bookmarkEnd w:id="238"/>
      <w:bookmarkEnd w:id="239"/>
      <w:r>
        <w:t xml:space="preserve"> </w:t>
      </w:r>
    </w:p>
    <w:p w14:paraId="2079E37E" w14:textId="77777777" w:rsidR="00D746D4" w:rsidRDefault="00D746D4" w:rsidP="00D746D4">
      <w:pPr>
        <w:spacing w:after="132"/>
        <w:ind w:left="0" w:right="41" w:firstLine="0"/>
      </w:pPr>
      <w:r>
        <w:t xml:space="preserve">Bay blocking includes occupation of all or part of the space by any non-plug-in vehicle or plug-in vehicles that are not commencing a charging session (vehicle plugged in and a charging session activated within a set amount of time), such that it prevents usage for its designated purpose. Bay blocking by internal combustion engine vehicles and plug-in vehicles not legitimately attempting to charge causes frustration to potential users and reduces the effective use of infrastructure provided. Existing manual enforcement is limited in the hours of operation and coverage provided. While any EV charging bay can be blocked, enforcement action can only be taken when there is a TRO/TMO in place and in effect for that bay and there is a non-charging vehicle parked in the space. </w:t>
      </w:r>
    </w:p>
    <w:p w14:paraId="7F19280B" w14:textId="56EF8F11" w:rsidR="00D746D4" w:rsidRDefault="00D746D4" w:rsidP="00D746D4">
      <w:pPr>
        <w:pStyle w:val="Heading3"/>
      </w:pPr>
      <w:bookmarkStart w:id="240" w:name="_Toc168045576"/>
      <w:bookmarkStart w:id="241" w:name="_Toc169082747"/>
      <w:r>
        <w:t>3.</w:t>
      </w:r>
      <w:r w:rsidR="00626F29">
        <w:t>4</w:t>
      </w:r>
      <w:r>
        <w:t>.2. Relevant regulations</w:t>
      </w:r>
      <w:bookmarkEnd w:id="240"/>
      <w:bookmarkEnd w:id="241"/>
      <w:r>
        <w:t xml:space="preserve"> </w:t>
      </w:r>
    </w:p>
    <w:p w14:paraId="032234F2" w14:textId="77777777" w:rsidR="00D746D4" w:rsidRDefault="00D746D4" w:rsidP="00D746D4">
      <w:pPr>
        <w:numPr>
          <w:ilvl w:val="0"/>
          <w:numId w:val="37"/>
        </w:numPr>
        <w:spacing w:after="89"/>
        <w:ind w:right="41" w:hanging="360"/>
      </w:pPr>
      <w:r>
        <w:t xml:space="preserve">The Road Traffic Management Act 1984 </w:t>
      </w:r>
    </w:p>
    <w:p w14:paraId="5255E0A2" w14:textId="0B761D78" w:rsidR="00D746D4" w:rsidRDefault="00D746D4" w:rsidP="00D746D4">
      <w:pPr>
        <w:pStyle w:val="Heading3"/>
      </w:pPr>
      <w:bookmarkStart w:id="242" w:name="_Toc168045577"/>
      <w:bookmarkStart w:id="243" w:name="_Toc169082748"/>
      <w:r>
        <w:t>3.</w:t>
      </w:r>
      <w:r w:rsidR="00626F29">
        <w:t>4</w:t>
      </w:r>
      <w:r>
        <w:t>.3. Minimum Specification</w:t>
      </w:r>
      <w:bookmarkEnd w:id="242"/>
      <w:bookmarkEnd w:id="243"/>
      <w:r>
        <w:t xml:space="preserve"> </w:t>
      </w:r>
    </w:p>
    <w:p w14:paraId="439793F3" w14:textId="77777777" w:rsidR="00D746D4" w:rsidRDefault="00D746D4" w:rsidP="00D746D4">
      <w:pPr>
        <w:numPr>
          <w:ilvl w:val="0"/>
          <w:numId w:val="37"/>
        </w:numPr>
        <w:spacing w:after="128"/>
        <w:ind w:right="41" w:hanging="360"/>
      </w:pPr>
      <w:r>
        <w:t xml:space="preserve">The CPOP and SCC shall agree the threshold time duration beyond which an EV only bay is considered to  be blocked. </w:t>
      </w:r>
    </w:p>
    <w:p w14:paraId="2913ADBE" w14:textId="77777777" w:rsidR="00D746D4" w:rsidRDefault="00D746D4" w:rsidP="00D746D4">
      <w:pPr>
        <w:numPr>
          <w:ilvl w:val="0"/>
          <w:numId w:val="37"/>
        </w:numPr>
        <w:spacing w:after="128"/>
        <w:ind w:right="41" w:hanging="360"/>
      </w:pPr>
      <w:r>
        <w:t xml:space="preserve">SCC has Civil Enforcement Officers employed to patrol locations in the city. With agreement between the CPOP and SCC, these officers can enforce for bay blocking subject to TRO/TMO being in place. </w:t>
      </w:r>
    </w:p>
    <w:p w14:paraId="72FD0B0B" w14:textId="77777777" w:rsidR="00D746D4" w:rsidRDefault="00D746D4" w:rsidP="00D746D4">
      <w:pPr>
        <w:numPr>
          <w:ilvl w:val="0"/>
          <w:numId w:val="37"/>
        </w:numPr>
        <w:spacing w:after="123"/>
        <w:ind w:right="41" w:hanging="360"/>
      </w:pPr>
      <w:r>
        <w:t xml:space="preserve">Bay occupancy detectors may be used, and (e.g. proximity sensors, CCTV cameras) shall automatically change the status of the associated bay to “unavailable” when the space is occupied. </w:t>
      </w:r>
    </w:p>
    <w:p w14:paraId="709D8799" w14:textId="77777777" w:rsidR="00D746D4" w:rsidRDefault="00D746D4" w:rsidP="00D746D4">
      <w:pPr>
        <w:numPr>
          <w:ilvl w:val="0"/>
          <w:numId w:val="37"/>
        </w:numPr>
        <w:spacing w:after="130"/>
        <w:ind w:right="41" w:hanging="360"/>
      </w:pPr>
      <w:r>
        <w:t xml:space="preserve">Sensors for bay blocking technology (if used), shall be of durable construction and preferably integrate with the EVSE. Any external components shall not: inhibit accessibility requirements or present hazards to persons (e.g., trip hazards).  </w:t>
      </w:r>
    </w:p>
    <w:p w14:paraId="6667FA48" w14:textId="77777777" w:rsidR="00D746D4" w:rsidRDefault="00D746D4" w:rsidP="00D746D4">
      <w:pPr>
        <w:numPr>
          <w:ilvl w:val="0"/>
          <w:numId w:val="37"/>
        </w:numPr>
        <w:spacing w:after="87"/>
        <w:ind w:right="41" w:hanging="360"/>
      </w:pPr>
      <w:r>
        <w:t xml:space="preserve">Hardware for occupancy sensing and bay blocking shall be in a compact form. </w:t>
      </w:r>
    </w:p>
    <w:p w14:paraId="3DF9862E" w14:textId="77777777" w:rsidR="00D746D4" w:rsidRDefault="00D746D4" w:rsidP="00D746D4">
      <w:pPr>
        <w:numPr>
          <w:ilvl w:val="0"/>
          <w:numId w:val="37"/>
        </w:numPr>
        <w:spacing w:after="128"/>
        <w:ind w:right="41" w:hanging="360"/>
      </w:pPr>
      <w:r>
        <w:t xml:space="preserve">Any penalty rates for bay blocking shall be clearly signed in plain English by the CPOP to occupiers of the charging bay and/or on the charging equipment. Websites and apps of the charging network shall clearly state the bay blocking penalties. </w:t>
      </w:r>
    </w:p>
    <w:p w14:paraId="289D6D60" w14:textId="77777777" w:rsidR="00D746D4" w:rsidRDefault="00D746D4" w:rsidP="00D746D4">
      <w:pPr>
        <w:numPr>
          <w:ilvl w:val="0"/>
          <w:numId w:val="37"/>
        </w:numPr>
        <w:ind w:right="41" w:hanging="360"/>
      </w:pPr>
      <w:r>
        <w:t xml:space="preserve">The CPOP shall include protections to avoid incorrectly identifying a bay blocking event as a result of a hardware fault, e.g., due to a communications or power failure. </w:t>
      </w:r>
    </w:p>
    <w:p w14:paraId="3A79CD79" w14:textId="77777777" w:rsidR="00D746D4" w:rsidRDefault="00D746D4" w:rsidP="00D746D4">
      <w:pPr>
        <w:spacing w:after="113"/>
        <w:ind w:left="720" w:right="41" w:firstLine="0"/>
      </w:pPr>
      <w:r>
        <w:t>The CPOP shall as required provide supporting evidence of alleged instances of bay blocking.</w:t>
      </w:r>
    </w:p>
    <w:p w14:paraId="6DCC6D60" w14:textId="77777777" w:rsidR="00D746D4" w:rsidRDefault="00D746D4" w:rsidP="00D746D4">
      <w:pPr>
        <w:pStyle w:val="ListParagraph"/>
        <w:numPr>
          <w:ilvl w:val="0"/>
          <w:numId w:val="59"/>
        </w:numPr>
        <w:tabs>
          <w:tab w:val="left" w:pos="709"/>
        </w:tabs>
        <w:spacing w:after="113"/>
        <w:ind w:left="851" w:right="41" w:hanging="425"/>
      </w:pPr>
      <w:r>
        <w:t xml:space="preserve">Any revenue earned from the enforcement or bay blocking shall be shared with the CPOP and SCC. The percentage of which shall be agree prior to commencement of enforcement. </w:t>
      </w:r>
    </w:p>
    <w:p w14:paraId="568CF495" w14:textId="77777777" w:rsidR="00D746D4" w:rsidRDefault="00D746D4" w:rsidP="00D746D4">
      <w:pPr>
        <w:spacing w:after="117" w:line="259" w:lineRule="auto"/>
        <w:ind w:left="0" w:firstLine="0"/>
        <w:jc w:val="left"/>
      </w:pPr>
    </w:p>
    <w:p w14:paraId="788FE9F1" w14:textId="20F0796D" w:rsidR="00D746D4" w:rsidRDefault="00D746D4" w:rsidP="00D746D4">
      <w:pPr>
        <w:pStyle w:val="Heading3"/>
      </w:pPr>
      <w:bookmarkStart w:id="244" w:name="_Toc168045578"/>
      <w:bookmarkStart w:id="245" w:name="_Toc169082749"/>
      <w:r>
        <w:lastRenderedPageBreak/>
        <w:t>3.</w:t>
      </w:r>
      <w:r w:rsidR="00D26BC2">
        <w:t>4</w:t>
      </w:r>
      <w:r>
        <w:t>.4. Considerations</w:t>
      </w:r>
      <w:bookmarkEnd w:id="244"/>
      <w:bookmarkEnd w:id="245"/>
      <w:r>
        <w:t xml:space="preserve"> </w:t>
      </w:r>
    </w:p>
    <w:p w14:paraId="440EBF62" w14:textId="77777777" w:rsidR="00D746D4" w:rsidRDefault="00D746D4" w:rsidP="00D746D4">
      <w:pPr>
        <w:numPr>
          <w:ilvl w:val="0"/>
          <w:numId w:val="37"/>
        </w:numPr>
        <w:spacing w:after="3" w:line="252" w:lineRule="auto"/>
        <w:ind w:right="41" w:hanging="360"/>
      </w:pPr>
      <w:r>
        <w:t xml:space="preserve">The CPOP is encouraged to apply innovative technology that provides protection and enforcement to deter bay blocking in spaces designated exclusively for EV charging. </w:t>
      </w:r>
    </w:p>
    <w:p w14:paraId="04D0DDC2" w14:textId="77777777" w:rsidR="00D746D4" w:rsidRDefault="00D746D4" w:rsidP="00D746D4">
      <w:pPr>
        <w:numPr>
          <w:ilvl w:val="0"/>
          <w:numId w:val="37"/>
        </w:numPr>
        <w:ind w:right="41" w:hanging="360"/>
      </w:pPr>
      <w:r>
        <w:t xml:space="preserve">The CPOP should have a mechanism to immediately notify SCC and/or it’s Civil Enforcement Officers, of bay blocking events, including details of location, date &amp; time and vehicle registration mark, if available. </w:t>
      </w:r>
    </w:p>
    <w:p w14:paraId="00381EDC" w14:textId="77777777" w:rsidR="00214AB9" w:rsidRDefault="00214AB9"/>
    <w:sectPr w:rsidR="00214AB9" w:rsidSect="00D746D4">
      <w:headerReference w:type="even" r:id="rId11"/>
      <w:headerReference w:type="default" r:id="rId12"/>
      <w:footerReference w:type="even" r:id="rId13"/>
      <w:footerReference w:type="default" r:id="rId14"/>
      <w:headerReference w:type="first" r:id="rId15"/>
      <w:footerReference w:type="first" r:id="rId16"/>
      <w:pgSz w:w="11906" w:h="16841"/>
      <w:pgMar w:top="1298" w:right="1128" w:bottom="2114" w:left="1133" w:header="1298"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3D249" w14:textId="77777777" w:rsidR="00F2321B" w:rsidRDefault="00F2321B" w:rsidP="00D746D4">
      <w:pPr>
        <w:spacing w:after="0" w:line="240" w:lineRule="auto"/>
      </w:pPr>
      <w:r>
        <w:separator/>
      </w:r>
    </w:p>
  </w:endnote>
  <w:endnote w:type="continuationSeparator" w:id="0">
    <w:p w14:paraId="66C02283" w14:textId="77777777" w:rsidR="00F2321B" w:rsidRDefault="00F2321B" w:rsidP="00D74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C3FF" w14:textId="77777777" w:rsidR="00151578" w:rsidRDefault="00151578">
    <w:pPr>
      <w:tabs>
        <w:tab w:val="center" w:pos="8308"/>
        <w:tab w:val="center" w:pos="8642"/>
        <w:tab w:val="right" w:pos="9646"/>
      </w:tabs>
      <w:spacing w:after="0" w:line="259" w:lineRule="auto"/>
      <w:ind w:left="0" w:firstLine="0"/>
      <w:jc w:val="left"/>
    </w:pPr>
    <w:r>
      <w:rPr>
        <w:color w:val="7F7F7F"/>
      </w:rPr>
      <w:tab/>
      <w:t xml:space="preserve"> </w:t>
    </w:r>
    <w:r>
      <w:rPr>
        <w:color w:val="7F7F7F"/>
      </w:rPr>
      <w:tab/>
      <w:t xml:space="preserve"> </w:t>
    </w:r>
    <w:r>
      <w:rPr>
        <w:color w:val="7F7F7F"/>
      </w:rPr>
      <w:tab/>
    </w:r>
    <w:r>
      <w:fldChar w:fldCharType="begin"/>
    </w:r>
    <w:r>
      <w:instrText xml:space="preserve"> PAGE   \* MERGEFORMAT </w:instrText>
    </w:r>
    <w:r>
      <w:fldChar w:fldCharType="separate"/>
    </w:r>
    <w:r>
      <w:rPr>
        <w:color w:val="7F7F7F"/>
      </w:rPr>
      <w:t>33</w:t>
    </w:r>
    <w:r>
      <w:rPr>
        <w:color w:val="7F7F7F"/>
      </w:rPr>
      <w:fldChar w:fldCharType="end"/>
    </w:r>
    <w:r>
      <w:rPr>
        <w:color w:val="7F7F7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3284" w14:textId="77777777" w:rsidR="00151578" w:rsidRDefault="00151578">
    <w:pPr>
      <w:tabs>
        <w:tab w:val="center" w:pos="8308"/>
        <w:tab w:val="center" w:pos="8642"/>
        <w:tab w:val="right" w:pos="9646"/>
      </w:tabs>
      <w:spacing w:after="0" w:line="259" w:lineRule="auto"/>
      <w:ind w:left="0" w:firstLine="0"/>
      <w:jc w:val="left"/>
    </w:pPr>
    <w:r>
      <w:rPr>
        <w:color w:val="7F7F7F"/>
      </w:rPr>
      <w:tab/>
      <w:t xml:space="preserve"> </w:t>
    </w:r>
    <w:r>
      <w:rPr>
        <w:color w:val="7F7F7F"/>
      </w:rPr>
      <w:tab/>
    </w:r>
    <w:r>
      <w:fldChar w:fldCharType="begin"/>
    </w:r>
    <w:r>
      <w:instrText xml:space="preserve"> PAGE   \* MERGEFORMAT </w:instrText>
    </w:r>
    <w:r>
      <w:fldChar w:fldCharType="separate"/>
    </w:r>
    <w:r>
      <w:rPr>
        <w:color w:val="7F7F7F"/>
      </w:rPr>
      <w:t>33</w:t>
    </w:r>
    <w:r>
      <w:rPr>
        <w:color w:val="7F7F7F"/>
      </w:rPr>
      <w:fldChar w:fldCharType="end"/>
    </w:r>
    <w:r>
      <w:rPr>
        <w:color w:val="7F7F7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6D9E2" w14:textId="77777777" w:rsidR="00151578" w:rsidRDefault="00151578">
    <w:pPr>
      <w:tabs>
        <w:tab w:val="center" w:pos="8308"/>
        <w:tab w:val="center" w:pos="8642"/>
        <w:tab w:val="right" w:pos="9646"/>
      </w:tabs>
      <w:spacing w:after="0" w:line="259" w:lineRule="auto"/>
      <w:ind w:left="0" w:firstLine="0"/>
      <w:jc w:val="left"/>
    </w:pPr>
    <w:r>
      <w:rPr>
        <w:color w:val="7F7F7F"/>
      </w:rPr>
      <w:t xml:space="preserve">Technical Schedules – refer to instructions for use: do not copy and paste in full </w:t>
    </w:r>
    <w:r>
      <w:rPr>
        <w:color w:val="7F7F7F"/>
      </w:rPr>
      <w:tab/>
      <w:t xml:space="preserve"> </w:t>
    </w:r>
    <w:r>
      <w:rPr>
        <w:color w:val="7F7F7F"/>
      </w:rPr>
      <w:tab/>
      <w:t xml:space="preserve"> </w:t>
    </w:r>
    <w:r>
      <w:rPr>
        <w:color w:val="7F7F7F"/>
      </w:rPr>
      <w:tab/>
    </w:r>
    <w:r>
      <w:fldChar w:fldCharType="begin"/>
    </w:r>
    <w:r>
      <w:instrText xml:space="preserve"> PAGE   \* MERGEFORMAT </w:instrText>
    </w:r>
    <w:r>
      <w:fldChar w:fldCharType="separate"/>
    </w:r>
    <w:r>
      <w:rPr>
        <w:color w:val="7F7F7F"/>
      </w:rPr>
      <w:t>33</w:t>
    </w:r>
    <w:r>
      <w:rPr>
        <w:color w:val="7F7F7F"/>
      </w:rPr>
      <w:fldChar w:fldCharType="end"/>
    </w:r>
    <w:r>
      <w:rPr>
        <w:color w:val="7F7F7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4717" w14:textId="77777777" w:rsidR="00F2321B" w:rsidRDefault="00F2321B" w:rsidP="00D746D4">
      <w:pPr>
        <w:spacing w:after="0" w:line="240" w:lineRule="auto"/>
      </w:pPr>
      <w:r>
        <w:separator/>
      </w:r>
    </w:p>
  </w:footnote>
  <w:footnote w:type="continuationSeparator" w:id="0">
    <w:p w14:paraId="20B6604A" w14:textId="77777777" w:rsidR="00F2321B" w:rsidRDefault="00F2321B" w:rsidP="00D746D4">
      <w:pPr>
        <w:spacing w:after="0" w:line="240" w:lineRule="auto"/>
      </w:pPr>
      <w:r>
        <w:continuationSeparator/>
      </w:r>
    </w:p>
  </w:footnote>
  <w:footnote w:id="1">
    <w:p w14:paraId="118A0CC0" w14:textId="77777777" w:rsidR="00D746D4" w:rsidRDefault="00D746D4" w:rsidP="00D746D4">
      <w:pPr>
        <w:pStyle w:val="footnotedescription"/>
        <w:spacing w:after="108" w:line="252" w:lineRule="auto"/>
        <w:jc w:val="both"/>
      </w:pPr>
    </w:p>
  </w:footnote>
  <w:footnote w:id="2">
    <w:p w14:paraId="7817DF1D" w14:textId="77777777" w:rsidR="00D746D4" w:rsidRDefault="00D746D4" w:rsidP="00D746D4">
      <w:pPr>
        <w:pStyle w:val="footnotedescription"/>
        <w:spacing w:after="108"/>
      </w:pPr>
    </w:p>
  </w:footnote>
  <w:footnote w:id="3">
    <w:p w14:paraId="46D752AC" w14:textId="77777777" w:rsidR="00D746D4" w:rsidRDefault="00D746D4" w:rsidP="00D746D4">
      <w:pPr>
        <w:pStyle w:val="footnotedescription"/>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5E740" w14:textId="77777777" w:rsidR="00151578" w:rsidRDefault="00151578">
    <w:pPr>
      <w:spacing w:after="0" w:line="259" w:lineRule="auto"/>
      <w:ind w:left="360" w:firstLine="0"/>
      <w:jc w:val="left"/>
    </w:pPr>
    <w:r>
      <w:rPr>
        <w:rFonts w:ascii="Segoe UI Symbol" w:eastAsia="Segoe UI Symbol" w:hAnsi="Segoe UI Symbol" w:cs="Segoe UI Symbol"/>
      </w:rPr>
      <w:t>•</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1AABD" w14:textId="77777777" w:rsidR="00151578" w:rsidRDefault="00151578">
    <w:pPr>
      <w:spacing w:after="0" w:line="259" w:lineRule="auto"/>
      <w:ind w:left="360" w:firstLine="0"/>
      <w:jc w:val="left"/>
    </w:pPr>
    <w:r>
      <w:rPr>
        <w:rFonts w:ascii="Segoe UI Symbol" w:eastAsia="Segoe UI Symbol" w:hAnsi="Segoe UI Symbol" w:cs="Segoe UI Symbol"/>
      </w:rPr>
      <w:t>•</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C99C" w14:textId="77777777" w:rsidR="00151578" w:rsidRDefault="00151578">
    <w:pPr>
      <w:spacing w:after="0" w:line="259" w:lineRule="auto"/>
      <w:ind w:left="360" w:firstLine="0"/>
      <w:jc w:val="left"/>
    </w:pPr>
    <w:r>
      <w:rPr>
        <w:rFonts w:ascii="Segoe UI Symbol" w:eastAsia="Segoe UI Symbol" w:hAnsi="Segoe UI Symbol" w:cs="Segoe UI Symbol"/>
      </w:rPr>
      <w:t>•</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3502"/>
    <w:multiLevelType w:val="hybridMultilevel"/>
    <w:tmpl w:val="7C1A70EA"/>
    <w:lvl w:ilvl="0" w:tplc="1902DD1E">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AE4C2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6E77B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B5A45C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66D33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1922C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1845A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40FA6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15A40D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6A1CE1"/>
    <w:multiLevelType w:val="hybridMultilevel"/>
    <w:tmpl w:val="F67CA23C"/>
    <w:lvl w:ilvl="0" w:tplc="9614103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800" w:hanging="360"/>
      </w:pPr>
      <w:rPr>
        <w:rFonts w:ascii="Wingdings" w:hAnsi="Wingdings" w:hint="default"/>
      </w:rPr>
    </w:lvl>
    <w:lvl w:ilvl="2" w:tplc="B1AC970A">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2724B80">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D7822108">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8B8E3382">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1902EF6">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DCC644F0">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E46AB58">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DC3ECA"/>
    <w:multiLevelType w:val="hybridMultilevel"/>
    <w:tmpl w:val="37320648"/>
    <w:lvl w:ilvl="0" w:tplc="5366C43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EAF0A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8363D4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3AA8BB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E08C7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EAAACB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3C8017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A4846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F8235C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A5A3CF8"/>
    <w:multiLevelType w:val="hybridMultilevel"/>
    <w:tmpl w:val="C8CA9B0A"/>
    <w:lvl w:ilvl="0" w:tplc="834C6E9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2160" w:hanging="360"/>
      </w:pPr>
      <w:rPr>
        <w:rFonts w:ascii="Wingdings" w:hAnsi="Wingdings" w:hint="default"/>
      </w:rPr>
    </w:lvl>
    <w:lvl w:ilvl="2" w:tplc="9EEEBBEA">
      <w:start w:val="1"/>
      <w:numFmt w:val="bullet"/>
      <w:lvlText w:val="▪"/>
      <w:lvlJc w:val="left"/>
      <w:pPr>
        <w:ind w:left="18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E820A8E">
      <w:start w:val="1"/>
      <w:numFmt w:val="bullet"/>
      <w:lvlText w:val="•"/>
      <w:lvlJc w:val="left"/>
      <w:pPr>
        <w:ind w:left="252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53204C56">
      <w:start w:val="1"/>
      <w:numFmt w:val="bullet"/>
      <w:lvlText w:val="o"/>
      <w:lvlJc w:val="left"/>
      <w:pPr>
        <w:ind w:left="324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7343C14">
      <w:start w:val="1"/>
      <w:numFmt w:val="bullet"/>
      <w:lvlText w:val="▪"/>
      <w:lvlJc w:val="left"/>
      <w:pPr>
        <w:ind w:left="39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1B864FF4">
      <w:start w:val="1"/>
      <w:numFmt w:val="bullet"/>
      <w:lvlText w:val="•"/>
      <w:lvlJc w:val="left"/>
      <w:pPr>
        <w:ind w:left="468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DA8A89FA">
      <w:start w:val="1"/>
      <w:numFmt w:val="bullet"/>
      <w:lvlText w:val="o"/>
      <w:lvlJc w:val="left"/>
      <w:pPr>
        <w:ind w:left="54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CC3A434A">
      <w:start w:val="1"/>
      <w:numFmt w:val="bullet"/>
      <w:lvlText w:val="▪"/>
      <w:lvlJc w:val="left"/>
      <w:pPr>
        <w:ind w:left="612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09C5725"/>
    <w:multiLevelType w:val="hybridMultilevel"/>
    <w:tmpl w:val="56B018E6"/>
    <w:lvl w:ilvl="0" w:tplc="AAFE79D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800" w:hanging="360"/>
      </w:pPr>
      <w:rPr>
        <w:rFonts w:ascii="Wingdings" w:hAnsi="Wingdings" w:hint="default"/>
      </w:rPr>
    </w:lvl>
    <w:lvl w:ilvl="2" w:tplc="6B8C5C52">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5094B4A8">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5FA63CA">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2843F58">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8BD04868">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352C5DE4">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85C65DC2">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A54AF2"/>
    <w:multiLevelType w:val="hybridMultilevel"/>
    <w:tmpl w:val="2152A3E2"/>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0EF5C00"/>
    <w:multiLevelType w:val="hybridMultilevel"/>
    <w:tmpl w:val="50B494D8"/>
    <w:lvl w:ilvl="0" w:tplc="08090005">
      <w:start w:val="1"/>
      <w:numFmt w:val="bullet"/>
      <w:lvlText w:val=""/>
      <w:lvlJc w:val="left"/>
      <w:pPr>
        <w:ind w:left="1810" w:hanging="360"/>
      </w:pPr>
      <w:rPr>
        <w:rFonts w:ascii="Wingdings" w:hAnsi="Wingdings" w:hint="default"/>
      </w:rPr>
    </w:lvl>
    <w:lvl w:ilvl="1" w:tplc="08090003" w:tentative="1">
      <w:start w:val="1"/>
      <w:numFmt w:val="bullet"/>
      <w:lvlText w:val="o"/>
      <w:lvlJc w:val="left"/>
      <w:pPr>
        <w:ind w:left="2530" w:hanging="360"/>
      </w:pPr>
      <w:rPr>
        <w:rFonts w:ascii="Courier New" w:hAnsi="Courier New" w:cs="Courier New" w:hint="default"/>
      </w:rPr>
    </w:lvl>
    <w:lvl w:ilvl="2" w:tplc="08090005" w:tentative="1">
      <w:start w:val="1"/>
      <w:numFmt w:val="bullet"/>
      <w:lvlText w:val=""/>
      <w:lvlJc w:val="left"/>
      <w:pPr>
        <w:ind w:left="3250" w:hanging="360"/>
      </w:pPr>
      <w:rPr>
        <w:rFonts w:ascii="Wingdings" w:hAnsi="Wingdings" w:hint="default"/>
      </w:rPr>
    </w:lvl>
    <w:lvl w:ilvl="3" w:tplc="08090001" w:tentative="1">
      <w:start w:val="1"/>
      <w:numFmt w:val="bullet"/>
      <w:lvlText w:val=""/>
      <w:lvlJc w:val="left"/>
      <w:pPr>
        <w:ind w:left="3970" w:hanging="360"/>
      </w:pPr>
      <w:rPr>
        <w:rFonts w:ascii="Symbol" w:hAnsi="Symbol" w:hint="default"/>
      </w:rPr>
    </w:lvl>
    <w:lvl w:ilvl="4" w:tplc="08090003" w:tentative="1">
      <w:start w:val="1"/>
      <w:numFmt w:val="bullet"/>
      <w:lvlText w:val="o"/>
      <w:lvlJc w:val="left"/>
      <w:pPr>
        <w:ind w:left="4690" w:hanging="360"/>
      </w:pPr>
      <w:rPr>
        <w:rFonts w:ascii="Courier New" w:hAnsi="Courier New" w:cs="Courier New" w:hint="default"/>
      </w:rPr>
    </w:lvl>
    <w:lvl w:ilvl="5" w:tplc="08090005" w:tentative="1">
      <w:start w:val="1"/>
      <w:numFmt w:val="bullet"/>
      <w:lvlText w:val=""/>
      <w:lvlJc w:val="left"/>
      <w:pPr>
        <w:ind w:left="5410" w:hanging="360"/>
      </w:pPr>
      <w:rPr>
        <w:rFonts w:ascii="Wingdings" w:hAnsi="Wingdings" w:hint="default"/>
      </w:rPr>
    </w:lvl>
    <w:lvl w:ilvl="6" w:tplc="08090001" w:tentative="1">
      <w:start w:val="1"/>
      <w:numFmt w:val="bullet"/>
      <w:lvlText w:val=""/>
      <w:lvlJc w:val="left"/>
      <w:pPr>
        <w:ind w:left="6130" w:hanging="360"/>
      </w:pPr>
      <w:rPr>
        <w:rFonts w:ascii="Symbol" w:hAnsi="Symbol" w:hint="default"/>
      </w:rPr>
    </w:lvl>
    <w:lvl w:ilvl="7" w:tplc="08090003" w:tentative="1">
      <w:start w:val="1"/>
      <w:numFmt w:val="bullet"/>
      <w:lvlText w:val="o"/>
      <w:lvlJc w:val="left"/>
      <w:pPr>
        <w:ind w:left="6850" w:hanging="360"/>
      </w:pPr>
      <w:rPr>
        <w:rFonts w:ascii="Courier New" w:hAnsi="Courier New" w:cs="Courier New" w:hint="default"/>
      </w:rPr>
    </w:lvl>
    <w:lvl w:ilvl="8" w:tplc="08090005" w:tentative="1">
      <w:start w:val="1"/>
      <w:numFmt w:val="bullet"/>
      <w:lvlText w:val=""/>
      <w:lvlJc w:val="left"/>
      <w:pPr>
        <w:ind w:left="7570" w:hanging="360"/>
      </w:pPr>
      <w:rPr>
        <w:rFonts w:ascii="Wingdings" w:hAnsi="Wingdings" w:hint="default"/>
      </w:rPr>
    </w:lvl>
  </w:abstractNum>
  <w:abstractNum w:abstractNumId="7" w15:restartNumberingAfterBreak="0">
    <w:nsid w:val="12021D3F"/>
    <w:multiLevelType w:val="hybridMultilevel"/>
    <w:tmpl w:val="67DA79C4"/>
    <w:lvl w:ilvl="0" w:tplc="E21269E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A407FC">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B1D0E95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D02F29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72A13AC">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6A0E580">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4262F2A">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9C4C6E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AF2EFE0">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4A122B4"/>
    <w:multiLevelType w:val="hybridMultilevel"/>
    <w:tmpl w:val="AB0CA126"/>
    <w:lvl w:ilvl="0" w:tplc="FFFFFFFF">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2160" w:hanging="360"/>
      </w:pPr>
      <w:rPr>
        <w:rFonts w:ascii="Wingdings" w:hAnsi="Wingdings" w:hint="default"/>
      </w:rPr>
    </w:lvl>
    <w:lvl w:ilvl="2" w:tplc="FFFFFFFF">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51866AD"/>
    <w:multiLevelType w:val="hybridMultilevel"/>
    <w:tmpl w:val="953A5672"/>
    <w:lvl w:ilvl="0" w:tplc="6AEE8A7E">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810" w:hanging="360"/>
      </w:pPr>
      <w:rPr>
        <w:rFonts w:ascii="Wingdings" w:hAnsi="Wingdings" w:hint="default"/>
      </w:rPr>
    </w:lvl>
    <w:lvl w:ilvl="2" w:tplc="AFF02D92">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18A527E">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C8A33F8">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421CA4A2">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78E27F6">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8A462690">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C5189FD2">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8D0150"/>
    <w:multiLevelType w:val="hybridMultilevel"/>
    <w:tmpl w:val="DAA8096E"/>
    <w:lvl w:ilvl="0" w:tplc="0809000F">
      <w:start w:val="1"/>
      <w:numFmt w:val="decimal"/>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11" w15:restartNumberingAfterBreak="0">
    <w:nsid w:val="1AC351EA"/>
    <w:multiLevelType w:val="hybridMultilevel"/>
    <w:tmpl w:val="4208AA50"/>
    <w:lvl w:ilvl="0" w:tplc="FFFFFFFF">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2160" w:hanging="360"/>
      </w:pPr>
      <w:rPr>
        <w:rFonts w:ascii="Wingdings" w:hAnsi="Wingdings" w:hint="default"/>
      </w:rPr>
    </w:lvl>
    <w:lvl w:ilvl="2" w:tplc="FFFFFFFF">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E09775A"/>
    <w:multiLevelType w:val="hybridMultilevel"/>
    <w:tmpl w:val="EE70049A"/>
    <w:lvl w:ilvl="0" w:tplc="01F0D43E">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84BD6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A50BCE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622CBB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D6F36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36410E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F6304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90971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FD0CF0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1126229"/>
    <w:multiLevelType w:val="hybridMultilevel"/>
    <w:tmpl w:val="8918EF88"/>
    <w:lvl w:ilvl="0" w:tplc="08090001">
      <w:start w:val="1"/>
      <w:numFmt w:val="bullet"/>
      <w:lvlText w:val=""/>
      <w:lvlJc w:val="left"/>
      <w:pPr>
        <w:ind w:left="705"/>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425" w:hanging="360"/>
      </w:pPr>
      <w:rPr>
        <w:rFonts w:ascii="Wingdings" w:hAnsi="Wingdings" w:hint="default"/>
      </w:rPr>
    </w:lvl>
    <w:lvl w:ilvl="2" w:tplc="244A9304">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3F422D2">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8225966">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3362BF6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4C4A3A00">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76785C48">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4781F2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31460A8"/>
    <w:multiLevelType w:val="hybridMultilevel"/>
    <w:tmpl w:val="AA2AA1B0"/>
    <w:lvl w:ilvl="0" w:tplc="4E7A1FD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5A4632">
      <w:start w:val="1"/>
      <w:numFmt w:val="bullet"/>
      <w:lvlText w:val="o"/>
      <w:lvlJc w:val="left"/>
      <w:pPr>
        <w:ind w:left="10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556CC5A">
      <w:start w:val="1"/>
      <w:numFmt w:val="bullet"/>
      <w:lvlText w:val="▪"/>
      <w:lvlJc w:val="left"/>
      <w:pPr>
        <w:ind w:left="18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9F4FE58">
      <w:start w:val="1"/>
      <w:numFmt w:val="bullet"/>
      <w:lvlText w:val="•"/>
      <w:lvlJc w:val="left"/>
      <w:pPr>
        <w:ind w:left="25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DE069A">
      <w:start w:val="1"/>
      <w:numFmt w:val="bullet"/>
      <w:lvlText w:val="o"/>
      <w:lvlJc w:val="left"/>
      <w:pPr>
        <w:ind w:left="32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33EF118">
      <w:start w:val="1"/>
      <w:numFmt w:val="bullet"/>
      <w:lvlText w:val="▪"/>
      <w:lvlJc w:val="left"/>
      <w:pPr>
        <w:ind w:left="39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8704394">
      <w:start w:val="1"/>
      <w:numFmt w:val="bullet"/>
      <w:lvlText w:val="•"/>
      <w:lvlJc w:val="left"/>
      <w:pPr>
        <w:ind w:left="4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48A076">
      <w:start w:val="1"/>
      <w:numFmt w:val="bullet"/>
      <w:lvlText w:val="o"/>
      <w:lvlJc w:val="left"/>
      <w:pPr>
        <w:ind w:left="54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41AFB10">
      <w:start w:val="1"/>
      <w:numFmt w:val="bullet"/>
      <w:lvlText w:val="▪"/>
      <w:lvlJc w:val="left"/>
      <w:pPr>
        <w:ind w:left="61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43C593F"/>
    <w:multiLevelType w:val="hybridMultilevel"/>
    <w:tmpl w:val="101EC758"/>
    <w:lvl w:ilvl="0" w:tplc="8C20220C">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8F5A105A">
      <w:start w:val="1"/>
      <w:numFmt w:val="bullet"/>
      <w:lvlText w:val="o"/>
      <w:lvlJc w:val="left"/>
      <w:pPr>
        <w:ind w:left="9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8090005">
      <w:start w:val="1"/>
      <w:numFmt w:val="bullet"/>
      <w:lvlText w:val=""/>
      <w:lvlJc w:val="left"/>
      <w:pPr>
        <w:ind w:left="1800" w:hanging="360"/>
      </w:pPr>
      <w:rPr>
        <w:rFonts w:ascii="Wingdings" w:hAnsi="Wingdings" w:hint="default"/>
      </w:rPr>
    </w:lvl>
    <w:lvl w:ilvl="3" w:tplc="5448C87E">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478B82E">
      <w:start w:val="1"/>
      <w:numFmt w:val="bullet"/>
      <w:lvlText w:val="o"/>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28862E6">
      <w:start w:val="1"/>
      <w:numFmt w:val="bullet"/>
      <w:lvlText w:val="▪"/>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5AC2660">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A6DA88BE">
      <w:start w:val="1"/>
      <w:numFmt w:val="bullet"/>
      <w:lvlText w:val="o"/>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4FBE8240">
      <w:start w:val="1"/>
      <w:numFmt w:val="bullet"/>
      <w:lvlText w:val="▪"/>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4E77060"/>
    <w:multiLevelType w:val="hybridMultilevel"/>
    <w:tmpl w:val="B0D8E6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9B51F8"/>
    <w:multiLevelType w:val="hybridMultilevel"/>
    <w:tmpl w:val="C7208E6C"/>
    <w:lvl w:ilvl="0" w:tplc="08090005">
      <w:start w:val="1"/>
      <w:numFmt w:val="bullet"/>
      <w:lvlText w:val=""/>
      <w:lvlJc w:val="left"/>
      <w:pPr>
        <w:ind w:left="1425" w:hanging="360"/>
      </w:pPr>
      <w:rPr>
        <w:rFonts w:ascii="Wingdings" w:hAnsi="Wingdings"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8" w15:restartNumberingAfterBreak="0">
    <w:nsid w:val="28864407"/>
    <w:multiLevelType w:val="hybridMultilevel"/>
    <w:tmpl w:val="0C4ADA16"/>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9" w15:restartNumberingAfterBreak="0">
    <w:nsid w:val="2990436C"/>
    <w:multiLevelType w:val="hybridMultilevel"/>
    <w:tmpl w:val="6E46D4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BC97867"/>
    <w:multiLevelType w:val="hybridMultilevel"/>
    <w:tmpl w:val="D1C89758"/>
    <w:lvl w:ilvl="0" w:tplc="94A4EAB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A40F0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190E39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64E349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0B15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92A682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3ACB37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500A1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9C06BD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F8415FD"/>
    <w:multiLevelType w:val="hybridMultilevel"/>
    <w:tmpl w:val="8F16A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A805DF"/>
    <w:multiLevelType w:val="hybridMultilevel"/>
    <w:tmpl w:val="24BCA22A"/>
    <w:lvl w:ilvl="0" w:tplc="08090005">
      <w:start w:val="1"/>
      <w:numFmt w:val="bullet"/>
      <w:lvlText w:val=""/>
      <w:lvlJc w:val="left"/>
      <w:pPr>
        <w:ind w:left="2880" w:hanging="360"/>
      </w:pPr>
      <w:rPr>
        <w:rFonts w:ascii="Wingdings" w:hAnsi="Wingdings"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3" w15:restartNumberingAfterBreak="0">
    <w:nsid w:val="31BD5451"/>
    <w:multiLevelType w:val="hybridMultilevel"/>
    <w:tmpl w:val="BB089AE6"/>
    <w:lvl w:ilvl="0" w:tplc="00F88C7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3CFEB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9206E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730C27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62350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F7E38E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A22EF2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F8CC5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A5426C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2FD4182"/>
    <w:multiLevelType w:val="hybridMultilevel"/>
    <w:tmpl w:val="F61410F4"/>
    <w:lvl w:ilvl="0" w:tplc="FFFFFFFF">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2160" w:hanging="360"/>
      </w:pPr>
      <w:rPr>
        <w:rFonts w:ascii="Wingdings" w:hAnsi="Wingdings" w:hint="default"/>
      </w:rPr>
    </w:lvl>
    <w:lvl w:ilvl="2" w:tplc="FFFFFFFF">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3923616"/>
    <w:multiLevelType w:val="hybridMultilevel"/>
    <w:tmpl w:val="7B20FB48"/>
    <w:lvl w:ilvl="0" w:tplc="150CC85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800" w:hanging="360"/>
      </w:pPr>
      <w:rPr>
        <w:rFonts w:ascii="Wingdings" w:hAnsi="Wingdings" w:hint="default"/>
      </w:rPr>
    </w:lvl>
    <w:lvl w:ilvl="2" w:tplc="6A82947C">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E3C0DAF0">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E3164C82">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90CE208">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032AA8CE">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57B2E318">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95C8C51C">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3CB2F84"/>
    <w:multiLevelType w:val="hybridMultilevel"/>
    <w:tmpl w:val="42507A3E"/>
    <w:lvl w:ilvl="0" w:tplc="23D64AE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6347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82051B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FC26CA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31623A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27EFC7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52AB5A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88A844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CA2CF7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44464A5"/>
    <w:multiLevelType w:val="hybridMultilevel"/>
    <w:tmpl w:val="57B8A5E4"/>
    <w:lvl w:ilvl="0" w:tplc="93162F68">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027C34">
      <w:start w:val="1"/>
      <w:numFmt w:val="bullet"/>
      <w:lvlText w:val="o"/>
      <w:lvlJc w:val="left"/>
      <w:pPr>
        <w:ind w:left="10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EC6072E">
      <w:start w:val="1"/>
      <w:numFmt w:val="bullet"/>
      <w:lvlText w:val="▪"/>
      <w:lvlJc w:val="left"/>
      <w:pPr>
        <w:ind w:left="18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55CA672">
      <w:start w:val="1"/>
      <w:numFmt w:val="bullet"/>
      <w:lvlText w:val="•"/>
      <w:lvlJc w:val="left"/>
      <w:pPr>
        <w:ind w:left="25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CA8D28">
      <w:start w:val="1"/>
      <w:numFmt w:val="bullet"/>
      <w:lvlText w:val="o"/>
      <w:lvlJc w:val="left"/>
      <w:pPr>
        <w:ind w:left="32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6FA2DBE">
      <w:start w:val="1"/>
      <w:numFmt w:val="bullet"/>
      <w:lvlText w:val="▪"/>
      <w:lvlJc w:val="left"/>
      <w:pPr>
        <w:ind w:left="39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E2838B0">
      <w:start w:val="1"/>
      <w:numFmt w:val="bullet"/>
      <w:lvlText w:val="•"/>
      <w:lvlJc w:val="left"/>
      <w:pPr>
        <w:ind w:left="4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FE868C">
      <w:start w:val="1"/>
      <w:numFmt w:val="bullet"/>
      <w:lvlText w:val="o"/>
      <w:lvlJc w:val="left"/>
      <w:pPr>
        <w:ind w:left="54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054AF58">
      <w:start w:val="1"/>
      <w:numFmt w:val="bullet"/>
      <w:lvlText w:val="▪"/>
      <w:lvlJc w:val="left"/>
      <w:pPr>
        <w:ind w:left="61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51640C3"/>
    <w:multiLevelType w:val="hybridMultilevel"/>
    <w:tmpl w:val="7A1AB400"/>
    <w:lvl w:ilvl="0" w:tplc="9D206E7E">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443895C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3E50DA64">
      <w:start w:val="1"/>
      <w:numFmt w:val="bullet"/>
      <w:lvlText w:val="▪"/>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8090005">
      <w:start w:val="1"/>
      <w:numFmt w:val="bullet"/>
      <w:lvlText w:val=""/>
      <w:lvlJc w:val="left"/>
      <w:pPr>
        <w:ind w:left="2160" w:hanging="360"/>
      </w:pPr>
      <w:rPr>
        <w:rFonts w:ascii="Wingdings" w:hAnsi="Wingdings" w:hint="default"/>
      </w:rPr>
    </w:lvl>
    <w:lvl w:ilvl="4" w:tplc="54501B8C">
      <w:start w:val="1"/>
      <w:numFmt w:val="bullet"/>
      <w:lvlText w:val="o"/>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337EBCC6">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86422784">
      <w:start w:val="1"/>
      <w:numFmt w:val="bullet"/>
      <w:lvlText w:val="•"/>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9B890A0">
      <w:start w:val="1"/>
      <w:numFmt w:val="bullet"/>
      <w:lvlText w:val="o"/>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D4B80D8C">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5442FD2"/>
    <w:multiLevelType w:val="hybridMultilevel"/>
    <w:tmpl w:val="22E4CCD8"/>
    <w:lvl w:ilvl="0" w:tplc="08090005">
      <w:start w:val="1"/>
      <w:numFmt w:val="bullet"/>
      <w:lvlText w:val=""/>
      <w:lvlJc w:val="left"/>
      <w:pPr>
        <w:ind w:left="705"/>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A3206F4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97C9C3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CE0DCE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EE8A2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5A67D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9A400E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FA089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7EAEE1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356D42FF"/>
    <w:multiLevelType w:val="hybridMultilevel"/>
    <w:tmpl w:val="D32844F2"/>
    <w:lvl w:ilvl="0" w:tplc="6B96CDC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98147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EBCCE8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FE0CF7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E00BC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06E91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985EA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58D0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13A04F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37B676D4"/>
    <w:multiLevelType w:val="hybridMultilevel"/>
    <w:tmpl w:val="CF28A716"/>
    <w:lvl w:ilvl="0" w:tplc="08090005">
      <w:start w:val="1"/>
      <w:numFmt w:val="bullet"/>
      <w:lvlText w:val=""/>
      <w:lvlJc w:val="left"/>
      <w:pPr>
        <w:ind w:left="2880" w:hanging="360"/>
      </w:pPr>
      <w:rPr>
        <w:rFonts w:ascii="Wingdings" w:hAnsi="Wingdings"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2" w15:restartNumberingAfterBreak="0">
    <w:nsid w:val="39B50E1D"/>
    <w:multiLevelType w:val="hybridMultilevel"/>
    <w:tmpl w:val="23780504"/>
    <w:lvl w:ilvl="0" w:tplc="08090005">
      <w:start w:val="1"/>
      <w:numFmt w:val="bullet"/>
      <w:lvlText w:val=""/>
      <w:lvlJc w:val="left"/>
      <w:pPr>
        <w:ind w:left="1065" w:hanging="360"/>
      </w:pPr>
      <w:rPr>
        <w:rFonts w:ascii="Wingdings" w:hAnsi="Wingdings" w:hint="default"/>
      </w:rPr>
    </w:lvl>
    <w:lvl w:ilvl="1" w:tplc="08090003" w:tentative="1">
      <w:start w:val="1"/>
      <w:numFmt w:val="bullet"/>
      <w:lvlText w:val="o"/>
      <w:lvlJc w:val="left"/>
      <w:pPr>
        <w:ind w:left="1785" w:hanging="360"/>
      </w:pPr>
      <w:rPr>
        <w:rFonts w:ascii="Courier New" w:hAnsi="Courier New" w:cs="Courier New" w:hint="default"/>
      </w:rPr>
    </w:lvl>
    <w:lvl w:ilvl="2" w:tplc="08090005" w:tentative="1">
      <w:start w:val="1"/>
      <w:numFmt w:val="bullet"/>
      <w:lvlText w:val=""/>
      <w:lvlJc w:val="left"/>
      <w:pPr>
        <w:ind w:left="2505" w:hanging="360"/>
      </w:pPr>
      <w:rPr>
        <w:rFonts w:ascii="Wingdings" w:hAnsi="Wingdings" w:hint="default"/>
      </w:rPr>
    </w:lvl>
    <w:lvl w:ilvl="3" w:tplc="08090001" w:tentative="1">
      <w:start w:val="1"/>
      <w:numFmt w:val="bullet"/>
      <w:lvlText w:val=""/>
      <w:lvlJc w:val="left"/>
      <w:pPr>
        <w:ind w:left="3225" w:hanging="360"/>
      </w:pPr>
      <w:rPr>
        <w:rFonts w:ascii="Symbol" w:hAnsi="Symbol" w:hint="default"/>
      </w:rPr>
    </w:lvl>
    <w:lvl w:ilvl="4" w:tplc="08090003" w:tentative="1">
      <w:start w:val="1"/>
      <w:numFmt w:val="bullet"/>
      <w:lvlText w:val="o"/>
      <w:lvlJc w:val="left"/>
      <w:pPr>
        <w:ind w:left="3945" w:hanging="360"/>
      </w:pPr>
      <w:rPr>
        <w:rFonts w:ascii="Courier New" w:hAnsi="Courier New" w:cs="Courier New" w:hint="default"/>
      </w:rPr>
    </w:lvl>
    <w:lvl w:ilvl="5" w:tplc="08090005" w:tentative="1">
      <w:start w:val="1"/>
      <w:numFmt w:val="bullet"/>
      <w:lvlText w:val=""/>
      <w:lvlJc w:val="left"/>
      <w:pPr>
        <w:ind w:left="4665" w:hanging="360"/>
      </w:pPr>
      <w:rPr>
        <w:rFonts w:ascii="Wingdings" w:hAnsi="Wingdings" w:hint="default"/>
      </w:rPr>
    </w:lvl>
    <w:lvl w:ilvl="6" w:tplc="08090001" w:tentative="1">
      <w:start w:val="1"/>
      <w:numFmt w:val="bullet"/>
      <w:lvlText w:val=""/>
      <w:lvlJc w:val="left"/>
      <w:pPr>
        <w:ind w:left="5385" w:hanging="360"/>
      </w:pPr>
      <w:rPr>
        <w:rFonts w:ascii="Symbol" w:hAnsi="Symbol" w:hint="default"/>
      </w:rPr>
    </w:lvl>
    <w:lvl w:ilvl="7" w:tplc="08090003" w:tentative="1">
      <w:start w:val="1"/>
      <w:numFmt w:val="bullet"/>
      <w:lvlText w:val="o"/>
      <w:lvlJc w:val="left"/>
      <w:pPr>
        <w:ind w:left="6105" w:hanging="360"/>
      </w:pPr>
      <w:rPr>
        <w:rFonts w:ascii="Courier New" w:hAnsi="Courier New" w:cs="Courier New" w:hint="default"/>
      </w:rPr>
    </w:lvl>
    <w:lvl w:ilvl="8" w:tplc="08090005" w:tentative="1">
      <w:start w:val="1"/>
      <w:numFmt w:val="bullet"/>
      <w:lvlText w:val=""/>
      <w:lvlJc w:val="left"/>
      <w:pPr>
        <w:ind w:left="6825" w:hanging="360"/>
      </w:pPr>
      <w:rPr>
        <w:rFonts w:ascii="Wingdings" w:hAnsi="Wingdings" w:hint="default"/>
      </w:rPr>
    </w:lvl>
  </w:abstractNum>
  <w:abstractNum w:abstractNumId="33" w15:restartNumberingAfterBreak="0">
    <w:nsid w:val="3D7C6FD6"/>
    <w:multiLevelType w:val="hybridMultilevel"/>
    <w:tmpl w:val="87C2A2A8"/>
    <w:lvl w:ilvl="0" w:tplc="7F32057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F2AFFE">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998069E">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13867C0A">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2DDE11DE">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B96033D2">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63867B52">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8A44B6F8">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C7B26B60">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DBB6DD2"/>
    <w:multiLevelType w:val="hybridMultilevel"/>
    <w:tmpl w:val="DBB2C62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0343EE8"/>
    <w:multiLevelType w:val="hybridMultilevel"/>
    <w:tmpl w:val="5EAEA94C"/>
    <w:lvl w:ilvl="0" w:tplc="2D243C3E">
      <w:start w:val="1"/>
      <w:numFmt w:val="bullet"/>
      <w:lvlText w:val="•"/>
      <w:lvlJc w:val="left"/>
      <w:pPr>
        <w:ind w:left="705"/>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800" w:hanging="360"/>
      </w:pPr>
      <w:rPr>
        <w:rFonts w:ascii="Wingdings" w:hAnsi="Wingdings" w:hint="default"/>
      </w:rPr>
    </w:lvl>
    <w:lvl w:ilvl="2" w:tplc="FC1C7642">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5CAE0142">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9E688E24">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4762E96">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BC8237D6">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87FAE450">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731215AC">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0A83C24"/>
    <w:multiLevelType w:val="hybridMultilevel"/>
    <w:tmpl w:val="F628120E"/>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7" w15:restartNumberingAfterBreak="0">
    <w:nsid w:val="43D618F3"/>
    <w:multiLevelType w:val="hybridMultilevel"/>
    <w:tmpl w:val="C6C28D00"/>
    <w:lvl w:ilvl="0" w:tplc="5D16824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FFFF00"/>
        <w:vertAlign w:val="baseline"/>
      </w:rPr>
    </w:lvl>
    <w:lvl w:ilvl="1" w:tplc="86A8472C">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FFFF00"/>
        <w:vertAlign w:val="baseline"/>
      </w:rPr>
    </w:lvl>
    <w:lvl w:ilvl="2" w:tplc="ED6C050C">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FFFF00"/>
        <w:vertAlign w:val="baseline"/>
      </w:rPr>
    </w:lvl>
    <w:lvl w:ilvl="3" w:tplc="13C0FC22">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FFFF00"/>
        <w:vertAlign w:val="baseline"/>
      </w:rPr>
    </w:lvl>
    <w:lvl w:ilvl="4" w:tplc="08090005">
      <w:start w:val="1"/>
      <w:numFmt w:val="bullet"/>
      <w:lvlText w:val=""/>
      <w:lvlJc w:val="left"/>
      <w:pPr>
        <w:ind w:left="2160" w:hanging="360"/>
      </w:pPr>
      <w:rPr>
        <w:rFonts w:ascii="Wingdings" w:hAnsi="Wingdings" w:hint="default"/>
      </w:rPr>
    </w:lvl>
    <w:lvl w:ilvl="5" w:tplc="3E3293F8">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FFFF00"/>
        <w:vertAlign w:val="baseline"/>
      </w:rPr>
    </w:lvl>
    <w:lvl w:ilvl="6" w:tplc="1840A4E6">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FFFF00"/>
        <w:vertAlign w:val="baseline"/>
      </w:rPr>
    </w:lvl>
    <w:lvl w:ilvl="7" w:tplc="811454E2">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FFFF00"/>
        <w:vertAlign w:val="baseline"/>
      </w:rPr>
    </w:lvl>
    <w:lvl w:ilvl="8" w:tplc="B3F076A0">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FFFF00"/>
        <w:vertAlign w:val="baseline"/>
      </w:rPr>
    </w:lvl>
  </w:abstractNum>
  <w:abstractNum w:abstractNumId="38" w15:restartNumberingAfterBreak="0">
    <w:nsid w:val="452F5973"/>
    <w:multiLevelType w:val="hybridMultilevel"/>
    <w:tmpl w:val="C5F8643E"/>
    <w:lvl w:ilvl="0" w:tplc="1A70C32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800" w:hanging="360"/>
      </w:pPr>
      <w:rPr>
        <w:rFonts w:ascii="Wingdings" w:hAnsi="Wingdings" w:hint="default"/>
      </w:rPr>
    </w:lvl>
    <w:lvl w:ilvl="2" w:tplc="1B5C16CA">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A8D43A0E">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8EDCFE6C">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286AF5B0">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1E62DD48">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B874C64E">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57B2D1D2">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45643FC3"/>
    <w:multiLevelType w:val="hybridMultilevel"/>
    <w:tmpl w:val="218C6AEE"/>
    <w:lvl w:ilvl="0" w:tplc="45B45FC2">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1958A5A8">
      <w:start w:val="1"/>
      <w:numFmt w:val="bullet"/>
      <w:lvlText w:val="o"/>
      <w:lvlJc w:val="left"/>
      <w:pPr>
        <w:ind w:left="8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B808E10">
      <w:start w:val="1"/>
      <w:numFmt w:val="bullet"/>
      <w:lvlText w:val="▪"/>
      <w:lvlJc w:val="left"/>
      <w:pPr>
        <w:ind w:left="1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08090005">
      <w:start w:val="1"/>
      <w:numFmt w:val="bullet"/>
      <w:lvlText w:val=""/>
      <w:lvlJc w:val="left"/>
      <w:pPr>
        <w:ind w:left="2160" w:hanging="360"/>
      </w:pPr>
      <w:rPr>
        <w:rFonts w:ascii="Wingdings" w:hAnsi="Wingdings" w:hint="default"/>
      </w:rPr>
    </w:lvl>
    <w:lvl w:ilvl="4" w:tplc="D69A5D48">
      <w:start w:val="1"/>
      <w:numFmt w:val="bullet"/>
      <w:lvlText w:val="o"/>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0AED8A4">
      <w:start w:val="1"/>
      <w:numFmt w:val="bullet"/>
      <w:lvlText w:val="▪"/>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5C2A348">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69626D30">
      <w:start w:val="1"/>
      <w:numFmt w:val="bullet"/>
      <w:lvlText w:val="o"/>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00C466C">
      <w:start w:val="1"/>
      <w:numFmt w:val="bullet"/>
      <w:lvlText w:val="▪"/>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9480CBE"/>
    <w:multiLevelType w:val="hybridMultilevel"/>
    <w:tmpl w:val="AF9A5D02"/>
    <w:lvl w:ilvl="0" w:tplc="FFFFFFFF">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8090005">
      <w:start w:val="1"/>
      <w:numFmt w:val="bullet"/>
      <w:lvlText w:val=""/>
      <w:lvlJc w:val="left"/>
      <w:pPr>
        <w:ind w:left="2160" w:hanging="360"/>
      </w:pPr>
      <w:rPr>
        <w:rFonts w:ascii="Wingdings" w:hAnsi="Wingdings" w:hint="default"/>
      </w:rPr>
    </w:lvl>
    <w:lvl w:ilvl="3" w:tplc="FFFFFFFF">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4D1A3317"/>
    <w:multiLevelType w:val="hybridMultilevel"/>
    <w:tmpl w:val="89AAC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D9B0135"/>
    <w:multiLevelType w:val="hybridMultilevel"/>
    <w:tmpl w:val="3460AB68"/>
    <w:lvl w:ilvl="0" w:tplc="08090005">
      <w:start w:val="1"/>
      <w:numFmt w:val="bullet"/>
      <w:lvlText w:val=""/>
      <w:lvlJc w:val="left"/>
      <w:pPr>
        <w:ind w:left="1055" w:hanging="360"/>
      </w:pPr>
      <w:rPr>
        <w:rFonts w:ascii="Wingdings" w:hAnsi="Wingdings" w:hint="default"/>
      </w:rPr>
    </w:lvl>
    <w:lvl w:ilvl="1" w:tplc="08090003" w:tentative="1">
      <w:start w:val="1"/>
      <w:numFmt w:val="bullet"/>
      <w:lvlText w:val="o"/>
      <w:lvlJc w:val="left"/>
      <w:pPr>
        <w:ind w:left="1775" w:hanging="360"/>
      </w:pPr>
      <w:rPr>
        <w:rFonts w:ascii="Courier New" w:hAnsi="Courier New" w:cs="Courier New" w:hint="default"/>
      </w:rPr>
    </w:lvl>
    <w:lvl w:ilvl="2" w:tplc="08090005" w:tentative="1">
      <w:start w:val="1"/>
      <w:numFmt w:val="bullet"/>
      <w:lvlText w:val=""/>
      <w:lvlJc w:val="left"/>
      <w:pPr>
        <w:ind w:left="2495" w:hanging="360"/>
      </w:pPr>
      <w:rPr>
        <w:rFonts w:ascii="Wingdings" w:hAnsi="Wingdings" w:hint="default"/>
      </w:rPr>
    </w:lvl>
    <w:lvl w:ilvl="3" w:tplc="08090001" w:tentative="1">
      <w:start w:val="1"/>
      <w:numFmt w:val="bullet"/>
      <w:lvlText w:val=""/>
      <w:lvlJc w:val="left"/>
      <w:pPr>
        <w:ind w:left="3215" w:hanging="360"/>
      </w:pPr>
      <w:rPr>
        <w:rFonts w:ascii="Symbol" w:hAnsi="Symbol" w:hint="default"/>
      </w:rPr>
    </w:lvl>
    <w:lvl w:ilvl="4" w:tplc="08090003" w:tentative="1">
      <w:start w:val="1"/>
      <w:numFmt w:val="bullet"/>
      <w:lvlText w:val="o"/>
      <w:lvlJc w:val="left"/>
      <w:pPr>
        <w:ind w:left="3935" w:hanging="360"/>
      </w:pPr>
      <w:rPr>
        <w:rFonts w:ascii="Courier New" w:hAnsi="Courier New" w:cs="Courier New" w:hint="default"/>
      </w:rPr>
    </w:lvl>
    <w:lvl w:ilvl="5" w:tplc="08090005" w:tentative="1">
      <w:start w:val="1"/>
      <w:numFmt w:val="bullet"/>
      <w:lvlText w:val=""/>
      <w:lvlJc w:val="left"/>
      <w:pPr>
        <w:ind w:left="4655" w:hanging="360"/>
      </w:pPr>
      <w:rPr>
        <w:rFonts w:ascii="Wingdings" w:hAnsi="Wingdings" w:hint="default"/>
      </w:rPr>
    </w:lvl>
    <w:lvl w:ilvl="6" w:tplc="08090001" w:tentative="1">
      <w:start w:val="1"/>
      <w:numFmt w:val="bullet"/>
      <w:lvlText w:val=""/>
      <w:lvlJc w:val="left"/>
      <w:pPr>
        <w:ind w:left="5375" w:hanging="360"/>
      </w:pPr>
      <w:rPr>
        <w:rFonts w:ascii="Symbol" w:hAnsi="Symbol" w:hint="default"/>
      </w:rPr>
    </w:lvl>
    <w:lvl w:ilvl="7" w:tplc="08090003" w:tentative="1">
      <w:start w:val="1"/>
      <w:numFmt w:val="bullet"/>
      <w:lvlText w:val="o"/>
      <w:lvlJc w:val="left"/>
      <w:pPr>
        <w:ind w:left="6095" w:hanging="360"/>
      </w:pPr>
      <w:rPr>
        <w:rFonts w:ascii="Courier New" w:hAnsi="Courier New" w:cs="Courier New" w:hint="default"/>
      </w:rPr>
    </w:lvl>
    <w:lvl w:ilvl="8" w:tplc="08090005" w:tentative="1">
      <w:start w:val="1"/>
      <w:numFmt w:val="bullet"/>
      <w:lvlText w:val=""/>
      <w:lvlJc w:val="left"/>
      <w:pPr>
        <w:ind w:left="6815" w:hanging="360"/>
      </w:pPr>
      <w:rPr>
        <w:rFonts w:ascii="Wingdings" w:hAnsi="Wingdings" w:hint="default"/>
      </w:rPr>
    </w:lvl>
  </w:abstractNum>
  <w:abstractNum w:abstractNumId="43" w15:restartNumberingAfterBreak="0">
    <w:nsid w:val="4FB17D1B"/>
    <w:multiLevelType w:val="hybridMultilevel"/>
    <w:tmpl w:val="23640AA6"/>
    <w:lvl w:ilvl="0" w:tplc="FFFFFFFF">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8090005">
      <w:start w:val="1"/>
      <w:numFmt w:val="bullet"/>
      <w:lvlText w:val=""/>
      <w:lvlJc w:val="left"/>
      <w:pPr>
        <w:ind w:left="2160" w:hanging="360"/>
      </w:pPr>
      <w:rPr>
        <w:rFonts w:ascii="Wingdings" w:hAnsi="Wingdings" w:hint="default"/>
      </w:rPr>
    </w:lvl>
    <w:lvl w:ilvl="3" w:tplc="FFFFFFFF">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1A73FA1"/>
    <w:multiLevelType w:val="hybridMultilevel"/>
    <w:tmpl w:val="831C3F2C"/>
    <w:lvl w:ilvl="0" w:tplc="478C2000">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F12833C4">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6CBE36EC">
      <w:start w:val="1"/>
      <w:numFmt w:val="bullet"/>
      <w:lvlText w:val="▪"/>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8090005">
      <w:start w:val="1"/>
      <w:numFmt w:val="bullet"/>
      <w:lvlText w:val=""/>
      <w:lvlJc w:val="left"/>
      <w:pPr>
        <w:ind w:left="2160" w:hanging="360"/>
      </w:pPr>
      <w:rPr>
        <w:rFonts w:ascii="Wingdings" w:hAnsi="Wingdings" w:hint="default"/>
      </w:rPr>
    </w:lvl>
    <w:lvl w:ilvl="4" w:tplc="887ED2FA">
      <w:start w:val="1"/>
      <w:numFmt w:val="bullet"/>
      <w:lvlText w:val="o"/>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53240564">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42E256E8">
      <w:start w:val="1"/>
      <w:numFmt w:val="bullet"/>
      <w:lvlText w:val="•"/>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3FC3294">
      <w:start w:val="1"/>
      <w:numFmt w:val="bullet"/>
      <w:lvlText w:val="o"/>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CF0EFCB0">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50B5970"/>
    <w:multiLevelType w:val="hybridMultilevel"/>
    <w:tmpl w:val="F2B463B0"/>
    <w:lvl w:ilvl="0" w:tplc="ED5448F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A8010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F2AC03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B906AA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792860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ECA27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1DA212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50B59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7E4915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55335A43"/>
    <w:multiLevelType w:val="hybridMultilevel"/>
    <w:tmpl w:val="813654CA"/>
    <w:lvl w:ilvl="0" w:tplc="89564D4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2160" w:hanging="360"/>
      </w:pPr>
      <w:rPr>
        <w:rFonts w:ascii="Wingdings" w:hAnsi="Wingdings" w:hint="default"/>
      </w:rPr>
    </w:lvl>
    <w:lvl w:ilvl="2" w:tplc="F426EA42">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AB94BF70">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A84052DC">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3E0A828A">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800AA648">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858A8FCE">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7F6CBEE6">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5C420A45"/>
    <w:multiLevelType w:val="hybridMultilevel"/>
    <w:tmpl w:val="7708E3A8"/>
    <w:lvl w:ilvl="0" w:tplc="2080325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CAAA7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912266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A096F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94BA3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838959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5C2C2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5C6F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CC4B83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5E151079"/>
    <w:multiLevelType w:val="multilevel"/>
    <w:tmpl w:val="59D8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EAF1B7B"/>
    <w:multiLevelType w:val="hybridMultilevel"/>
    <w:tmpl w:val="57F84CD0"/>
    <w:lvl w:ilvl="0" w:tplc="65FA9F82">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B748C80C">
      <w:start w:val="1"/>
      <w:numFmt w:val="bullet"/>
      <w:lvlText w:val="o"/>
      <w:lvlJc w:val="left"/>
      <w:pPr>
        <w:ind w:left="72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8090005">
      <w:start w:val="1"/>
      <w:numFmt w:val="bullet"/>
      <w:lvlText w:val=""/>
      <w:lvlJc w:val="left"/>
      <w:pPr>
        <w:ind w:left="1065" w:hanging="360"/>
      </w:pPr>
      <w:rPr>
        <w:rFonts w:ascii="Wingdings" w:hAnsi="Wingdings" w:hint="default"/>
      </w:rPr>
    </w:lvl>
    <w:lvl w:ilvl="3" w:tplc="2D1285B0">
      <w:start w:val="1"/>
      <w:numFmt w:val="bullet"/>
      <w:lvlText w:val="•"/>
      <w:lvlJc w:val="left"/>
      <w:pPr>
        <w:ind w:left="18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0BA293E">
      <w:start w:val="1"/>
      <w:numFmt w:val="bullet"/>
      <w:lvlText w:val="o"/>
      <w:lvlJc w:val="left"/>
      <w:pPr>
        <w:ind w:left="252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D1A542A">
      <w:start w:val="1"/>
      <w:numFmt w:val="bullet"/>
      <w:lvlText w:val="▪"/>
      <w:lvlJc w:val="left"/>
      <w:pPr>
        <w:ind w:left="324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4516D41C">
      <w:start w:val="1"/>
      <w:numFmt w:val="bullet"/>
      <w:lvlText w:val="•"/>
      <w:lvlJc w:val="left"/>
      <w:pPr>
        <w:ind w:left="39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DC008156">
      <w:start w:val="1"/>
      <w:numFmt w:val="bullet"/>
      <w:lvlText w:val="o"/>
      <w:lvlJc w:val="left"/>
      <w:pPr>
        <w:ind w:left="468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43F0B314">
      <w:start w:val="1"/>
      <w:numFmt w:val="bullet"/>
      <w:lvlText w:val="▪"/>
      <w:lvlJc w:val="left"/>
      <w:pPr>
        <w:ind w:left="54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5F032E01"/>
    <w:multiLevelType w:val="hybridMultilevel"/>
    <w:tmpl w:val="197E514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611715C"/>
    <w:multiLevelType w:val="hybridMultilevel"/>
    <w:tmpl w:val="D3EA596A"/>
    <w:lvl w:ilvl="0" w:tplc="50B6EDC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065" w:hanging="360"/>
      </w:pPr>
      <w:rPr>
        <w:rFonts w:ascii="Wingdings" w:hAnsi="Wingdings" w:hint="default"/>
      </w:rPr>
    </w:lvl>
    <w:lvl w:ilvl="2" w:tplc="2EB09D1C">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8BEDBA2">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8CF4F8A0">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21EC68C">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05A3C50">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20222E02">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5448D2C2">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7434170"/>
    <w:multiLevelType w:val="hybridMultilevel"/>
    <w:tmpl w:val="9DCAFC5A"/>
    <w:lvl w:ilvl="0" w:tplc="08090001">
      <w:start w:val="1"/>
      <w:numFmt w:val="bullet"/>
      <w:lvlText w:val=""/>
      <w:lvlJc w:val="left"/>
      <w:pPr>
        <w:ind w:left="705"/>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1B0A9F1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3D4974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49E45E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28945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134379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3EA104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AAA20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B46EAC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675612F6"/>
    <w:multiLevelType w:val="hybridMultilevel"/>
    <w:tmpl w:val="38823B0E"/>
    <w:lvl w:ilvl="0" w:tplc="952EAC76">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ADB4534A">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C6C62236">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5B60C30">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8090005">
      <w:start w:val="1"/>
      <w:numFmt w:val="bullet"/>
      <w:lvlText w:val=""/>
      <w:lvlJc w:val="left"/>
      <w:pPr>
        <w:ind w:left="2160" w:hanging="360"/>
      </w:pPr>
      <w:rPr>
        <w:rFonts w:ascii="Wingdings" w:hAnsi="Wingdings" w:hint="default"/>
      </w:rPr>
    </w:lvl>
    <w:lvl w:ilvl="5" w:tplc="B158F1D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40740C60">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AFC7A4E">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09E9EB6">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69B6457E"/>
    <w:multiLevelType w:val="hybridMultilevel"/>
    <w:tmpl w:val="6292F6BE"/>
    <w:lvl w:ilvl="0" w:tplc="607CD8D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AEB74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B5EF57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C1A56B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509F1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A2A2C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C669C1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4AC46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116A9B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6B590B7E"/>
    <w:multiLevelType w:val="hybridMultilevel"/>
    <w:tmpl w:val="2CECC43C"/>
    <w:lvl w:ilvl="0" w:tplc="FFFFFFFF">
      <w:start w:val="1"/>
      <w:numFmt w:val="bullet"/>
      <w:lvlText w:val="•"/>
      <w:lvlJc w:val="left"/>
      <w:pPr>
        <w:ind w:left="705"/>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
      <w:lvlJc w:val="left"/>
      <w:pPr>
        <w:ind w:left="1800" w:hanging="360"/>
      </w:pPr>
      <w:rPr>
        <w:rFonts w:ascii="Wingdings" w:hAnsi="Wingdings" w:hint="default"/>
      </w:rPr>
    </w:lvl>
    <w:lvl w:ilvl="2" w:tplc="FFFFFFFF">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8090005">
      <w:start w:val="1"/>
      <w:numFmt w:val="bullet"/>
      <w:lvlText w:val=""/>
      <w:lvlJc w:val="left"/>
      <w:pPr>
        <w:ind w:left="3240" w:hanging="360"/>
      </w:pPr>
      <w:rPr>
        <w:rFonts w:ascii="Wingdings" w:hAnsi="Wingdings" w:hint="default"/>
      </w:rPr>
    </w:lvl>
    <w:lvl w:ilvl="4" w:tplc="FFFFFFFF">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6B5E400E"/>
    <w:multiLevelType w:val="hybridMultilevel"/>
    <w:tmpl w:val="33B88946"/>
    <w:lvl w:ilvl="0" w:tplc="C3F2AFFE">
      <w:start w:val="1"/>
      <w:numFmt w:val="bullet"/>
      <w:lvlText w:val="o"/>
      <w:lvlJc w:val="left"/>
      <w:pPr>
        <w:ind w:left="720"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C193AB0"/>
    <w:multiLevelType w:val="hybridMultilevel"/>
    <w:tmpl w:val="D5A001D0"/>
    <w:lvl w:ilvl="0" w:tplc="4B263F2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2160" w:hanging="360"/>
      </w:pPr>
      <w:rPr>
        <w:rFonts w:ascii="Wingdings" w:hAnsi="Wingdings" w:hint="default"/>
      </w:rPr>
    </w:lvl>
    <w:lvl w:ilvl="2" w:tplc="31A85ECE">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7E2014DA">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DA6E5D4">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91726F6C">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DB4842C">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8046E4C">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25E850E">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728F36EC"/>
    <w:multiLevelType w:val="hybridMultilevel"/>
    <w:tmpl w:val="88D28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6B109B"/>
    <w:multiLevelType w:val="hybridMultilevel"/>
    <w:tmpl w:val="58FAD424"/>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0" w15:restartNumberingAfterBreak="0">
    <w:nsid w:val="73956A09"/>
    <w:multiLevelType w:val="hybridMultilevel"/>
    <w:tmpl w:val="322AD85C"/>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1" w15:restartNumberingAfterBreak="0">
    <w:nsid w:val="75E63E4B"/>
    <w:multiLevelType w:val="hybridMultilevel"/>
    <w:tmpl w:val="2B3E7212"/>
    <w:lvl w:ilvl="0" w:tplc="D49CE5F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800" w:hanging="360"/>
      </w:pPr>
      <w:rPr>
        <w:rFonts w:ascii="Wingdings" w:hAnsi="Wingdings" w:hint="default"/>
      </w:rPr>
    </w:lvl>
    <w:lvl w:ilvl="2" w:tplc="A71E95F8">
      <w:start w:val="1"/>
      <w:numFmt w:val="bullet"/>
      <w:lvlText w:val="▪"/>
      <w:lvlJc w:val="left"/>
      <w:pPr>
        <w:ind w:left="18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E5C8B9DA">
      <w:start w:val="1"/>
      <w:numFmt w:val="bullet"/>
      <w:lvlText w:val="•"/>
      <w:lvlJc w:val="left"/>
      <w:pPr>
        <w:ind w:left="252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4A8D788">
      <w:start w:val="1"/>
      <w:numFmt w:val="bullet"/>
      <w:lvlText w:val="o"/>
      <w:lvlJc w:val="left"/>
      <w:pPr>
        <w:ind w:left="324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DFC9ED6">
      <w:start w:val="1"/>
      <w:numFmt w:val="bullet"/>
      <w:lvlText w:val="▪"/>
      <w:lvlJc w:val="left"/>
      <w:pPr>
        <w:ind w:left="39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1DF6ABC6">
      <w:start w:val="1"/>
      <w:numFmt w:val="bullet"/>
      <w:lvlText w:val="•"/>
      <w:lvlJc w:val="left"/>
      <w:pPr>
        <w:ind w:left="468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7E700376">
      <w:start w:val="1"/>
      <w:numFmt w:val="bullet"/>
      <w:lvlText w:val="o"/>
      <w:lvlJc w:val="left"/>
      <w:pPr>
        <w:ind w:left="54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1ABE6CC6">
      <w:start w:val="1"/>
      <w:numFmt w:val="bullet"/>
      <w:lvlText w:val="▪"/>
      <w:lvlJc w:val="left"/>
      <w:pPr>
        <w:ind w:left="612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798A05A0"/>
    <w:multiLevelType w:val="hybridMultilevel"/>
    <w:tmpl w:val="228CAC4A"/>
    <w:lvl w:ilvl="0" w:tplc="6882B57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05">
      <w:start w:val="1"/>
      <w:numFmt w:val="bullet"/>
      <w:lvlText w:val=""/>
      <w:lvlJc w:val="left"/>
      <w:pPr>
        <w:ind w:left="1065" w:hanging="360"/>
      </w:pPr>
      <w:rPr>
        <w:rFonts w:ascii="Wingdings" w:hAnsi="Wingdings" w:hint="default"/>
      </w:rPr>
    </w:lvl>
    <w:lvl w:ilvl="2" w:tplc="84E26330">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983E2B90">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BF2A57A">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FB8C0B8">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E1808BA2">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27BCB736">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45AF8A0">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7A4A333D"/>
    <w:multiLevelType w:val="hybridMultilevel"/>
    <w:tmpl w:val="AD7AC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A8B7139"/>
    <w:multiLevelType w:val="hybridMultilevel"/>
    <w:tmpl w:val="EEBAF574"/>
    <w:lvl w:ilvl="0" w:tplc="EBEA2E6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9E8CB58">
      <w:start w:val="1"/>
      <w:numFmt w:val="bullet"/>
      <w:lvlText w:val="o"/>
      <w:lvlJc w:val="left"/>
      <w:pPr>
        <w:ind w:left="1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E20CD52">
      <w:start w:val="1"/>
      <w:numFmt w:val="bullet"/>
      <w:lvlText w:val="▪"/>
      <w:lvlJc w:val="left"/>
      <w:pPr>
        <w:ind w:left="2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E8F4BA">
      <w:start w:val="1"/>
      <w:numFmt w:val="bullet"/>
      <w:lvlText w:val="•"/>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2F8C202">
      <w:start w:val="1"/>
      <w:numFmt w:val="bullet"/>
      <w:lvlText w:val="o"/>
      <w:lvlJc w:val="left"/>
      <w:pPr>
        <w:ind w:left="3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B48AE8">
      <w:start w:val="1"/>
      <w:numFmt w:val="bullet"/>
      <w:lvlText w:val="▪"/>
      <w:lvlJc w:val="left"/>
      <w:pPr>
        <w:ind w:left="4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104E61E">
      <w:start w:val="1"/>
      <w:numFmt w:val="bullet"/>
      <w:lvlText w:val="•"/>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48E44C">
      <w:start w:val="1"/>
      <w:numFmt w:val="bullet"/>
      <w:lvlText w:val="o"/>
      <w:lvlJc w:val="left"/>
      <w:pPr>
        <w:ind w:left="5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2C81F6E">
      <w:start w:val="1"/>
      <w:numFmt w:val="bullet"/>
      <w:lvlText w:val="▪"/>
      <w:lvlJc w:val="left"/>
      <w:pPr>
        <w:ind w:left="6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2095931503">
    <w:abstractNumId w:val="33"/>
  </w:num>
  <w:num w:numId="2" w16cid:durableId="148524758">
    <w:abstractNumId w:val="29"/>
  </w:num>
  <w:num w:numId="3" w16cid:durableId="1717075371">
    <w:abstractNumId w:val="51"/>
  </w:num>
  <w:num w:numId="4" w16cid:durableId="1297568165">
    <w:abstractNumId w:val="62"/>
  </w:num>
  <w:num w:numId="5" w16cid:durableId="881937440">
    <w:abstractNumId w:val="27"/>
  </w:num>
  <w:num w:numId="6" w16cid:durableId="8990621">
    <w:abstractNumId w:val="49"/>
  </w:num>
  <w:num w:numId="7" w16cid:durableId="205920690">
    <w:abstractNumId w:val="39"/>
  </w:num>
  <w:num w:numId="8" w16cid:durableId="1978488951">
    <w:abstractNumId w:val="7"/>
  </w:num>
  <w:num w:numId="9" w16cid:durableId="532033592">
    <w:abstractNumId w:val="23"/>
  </w:num>
  <w:num w:numId="10" w16cid:durableId="1419058340">
    <w:abstractNumId w:val="12"/>
  </w:num>
  <w:num w:numId="11" w16cid:durableId="596056642">
    <w:abstractNumId w:val="47"/>
  </w:num>
  <w:num w:numId="12" w16cid:durableId="1165896283">
    <w:abstractNumId w:val="35"/>
  </w:num>
  <w:num w:numId="13" w16cid:durableId="1558862033">
    <w:abstractNumId w:val="46"/>
  </w:num>
  <w:num w:numId="14" w16cid:durableId="1794713200">
    <w:abstractNumId w:val="45"/>
  </w:num>
  <w:num w:numId="15" w16cid:durableId="503711247">
    <w:abstractNumId w:val="57"/>
  </w:num>
  <w:num w:numId="16" w16cid:durableId="248583833">
    <w:abstractNumId w:val="53"/>
  </w:num>
  <w:num w:numId="17" w16cid:durableId="1091004434">
    <w:abstractNumId w:val="54"/>
  </w:num>
  <w:num w:numId="18" w16cid:durableId="38673822">
    <w:abstractNumId w:val="3"/>
  </w:num>
  <w:num w:numId="19" w16cid:durableId="1825244233">
    <w:abstractNumId w:val="28"/>
  </w:num>
  <w:num w:numId="20" w16cid:durableId="1368409704">
    <w:abstractNumId w:val="37"/>
  </w:num>
  <w:num w:numId="21" w16cid:durableId="1098137030">
    <w:abstractNumId w:val="44"/>
  </w:num>
  <w:num w:numId="22" w16cid:durableId="1800877943">
    <w:abstractNumId w:val="13"/>
  </w:num>
  <w:num w:numId="23" w16cid:durableId="796610490">
    <w:abstractNumId w:val="9"/>
  </w:num>
  <w:num w:numId="24" w16cid:durableId="2066830305">
    <w:abstractNumId w:val="26"/>
  </w:num>
  <w:num w:numId="25" w16cid:durableId="560597803">
    <w:abstractNumId w:val="25"/>
  </w:num>
  <w:num w:numId="26" w16cid:durableId="552892156">
    <w:abstractNumId w:val="2"/>
  </w:num>
  <w:num w:numId="27" w16cid:durableId="386028521">
    <w:abstractNumId w:val="0"/>
  </w:num>
  <w:num w:numId="28" w16cid:durableId="1816947295">
    <w:abstractNumId w:val="14"/>
  </w:num>
  <w:num w:numId="29" w16cid:durableId="1443064296">
    <w:abstractNumId w:val="61"/>
  </w:num>
  <w:num w:numId="30" w16cid:durableId="1617954118">
    <w:abstractNumId w:val="4"/>
  </w:num>
  <w:num w:numId="31" w16cid:durableId="300186194">
    <w:abstractNumId w:val="1"/>
  </w:num>
  <w:num w:numId="32" w16cid:durableId="1824930929">
    <w:abstractNumId w:val="38"/>
  </w:num>
  <w:num w:numId="33" w16cid:durableId="1837695592">
    <w:abstractNumId w:val="52"/>
  </w:num>
  <w:num w:numId="34" w16cid:durableId="1822425330">
    <w:abstractNumId w:val="15"/>
  </w:num>
  <w:num w:numId="35" w16cid:durableId="1194421440">
    <w:abstractNumId w:val="30"/>
  </w:num>
  <w:num w:numId="36" w16cid:durableId="2059091000">
    <w:abstractNumId w:val="20"/>
  </w:num>
  <w:num w:numId="37" w16cid:durableId="1050573947">
    <w:abstractNumId w:val="64"/>
  </w:num>
  <w:num w:numId="38" w16cid:durableId="190001398">
    <w:abstractNumId w:val="63"/>
  </w:num>
  <w:num w:numId="39" w16cid:durableId="203834163">
    <w:abstractNumId w:val="36"/>
  </w:num>
  <w:num w:numId="40" w16cid:durableId="507251661">
    <w:abstractNumId w:val="59"/>
  </w:num>
  <w:num w:numId="41" w16cid:durableId="927813757">
    <w:abstractNumId w:val="11"/>
  </w:num>
  <w:num w:numId="42" w16cid:durableId="11928188">
    <w:abstractNumId w:val="5"/>
  </w:num>
  <w:num w:numId="43" w16cid:durableId="1885948747">
    <w:abstractNumId w:val="22"/>
  </w:num>
  <w:num w:numId="44" w16cid:durableId="1373772099">
    <w:abstractNumId w:val="42"/>
  </w:num>
  <w:num w:numId="45" w16cid:durableId="2118401579">
    <w:abstractNumId w:val="32"/>
  </w:num>
  <w:num w:numId="46" w16cid:durableId="1504856285">
    <w:abstractNumId w:val="10"/>
  </w:num>
  <w:num w:numId="47" w16cid:durableId="1250120331">
    <w:abstractNumId w:val="50"/>
  </w:num>
  <w:num w:numId="48" w16cid:durableId="1386445461">
    <w:abstractNumId w:val="24"/>
  </w:num>
  <w:num w:numId="49" w16cid:durableId="404761000">
    <w:abstractNumId w:val="40"/>
  </w:num>
  <w:num w:numId="50" w16cid:durableId="2122260987">
    <w:abstractNumId w:val="8"/>
  </w:num>
  <w:num w:numId="51" w16cid:durableId="1063680148">
    <w:abstractNumId w:val="43"/>
  </w:num>
  <w:num w:numId="52" w16cid:durableId="102503358">
    <w:abstractNumId w:val="55"/>
  </w:num>
  <w:num w:numId="53" w16cid:durableId="1520582343">
    <w:abstractNumId w:val="18"/>
  </w:num>
  <w:num w:numId="54" w16cid:durableId="1196037188">
    <w:abstractNumId w:val="31"/>
  </w:num>
  <w:num w:numId="55" w16cid:durableId="2093044478">
    <w:abstractNumId w:val="17"/>
  </w:num>
  <w:num w:numId="56" w16cid:durableId="35936517">
    <w:abstractNumId w:val="41"/>
  </w:num>
  <w:num w:numId="57" w16cid:durableId="820386063">
    <w:abstractNumId w:val="6"/>
  </w:num>
  <w:num w:numId="58" w16cid:durableId="1522359578">
    <w:abstractNumId w:val="60"/>
  </w:num>
  <w:num w:numId="59" w16cid:durableId="856845089">
    <w:abstractNumId w:val="19"/>
  </w:num>
  <w:num w:numId="60" w16cid:durableId="947351512">
    <w:abstractNumId w:val="58"/>
  </w:num>
  <w:num w:numId="61" w16cid:durableId="1202471597">
    <w:abstractNumId w:val="21"/>
  </w:num>
  <w:num w:numId="62" w16cid:durableId="901329698">
    <w:abstractNumId w:val="56"/>
  </w:num>
  <w:num w:numId="63" w16cid:durableId="324281259">
    <w:abstractNumId w:val="48"/>
  </w:num>
  <w:num w:numId="64" w16cid:durableId="380784892">
    <w:abstractNumId w:val="16"/>
  </w:num>
  <w:num w:numId="65" w16cid:durableId="1930111641">
    <w:abstractNumId w:val="3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6D4"/>
    <w:rsid w:val="00033145"/>
    <w:rsid w:val="000F0ECD"/>
    <w:rsid w:val="0014614C"/>
    <w:rsid w:val="00151578"/>
    <w:rsid w:val="001A3094"/>
    <w:rsid w:val="001B0CA3"/>
    <w:rsid w:val="001D7E94"/>
    <w:rsid w:val="00214AB9"/>
    <w:rsid w:val="002912A6"/>
    <w:rsid w:val="002B429C"/>
    <w:rsid w:val="002B4C54"/>
    <w:rsid w:val="003B40A4"/>
    <w:rsid w:val="003E1513"/>
    <w:rsid w:val="003F0823"/>
    <w:rsid w:val="00425AE5"/>
    <w:rsid w:val="0044247F"/>
    <w:rsid w:val="0044756F"/>
    <w:rsid w:val="00470952"/>
    <w:rsid w:val="004A4B2F"/>
    <w:rsid w:val="004C1A64"/>
    <w:rsid w:val="0050749E"/>
    <w:rsid w:val="005B6FB2"/>
    <w:rsid w:val="005F469A"/>
    <w:rsid w:val="00610BB6"/>
    <w:rsid w:val="00622021"/>
    <w:rsid w:val="00626F29"/>
    <w:rsid w:val="00681F63"/>
    <w:rsid w:val="00685A2B"/>
    <w:rsid w:val="006D33FB"/>
    <w:rsid w:val="0072026A"/>
    <w:rsid w:val="00745436"/>
    <w:rsid w:val="0078597D"/>
    <w:rsid w:val="007A2BDB"/>
    <w:rsid w:val="007C28E0"/>
    <w:rsid w:val="007E0A01"/>
    <w:rsid w:val="007E4A83"/>
    <w:rsid w:val="00824F50"/>
    <w:rsid w:val="00832B94"/>
    <w:rsid w:val="00864BA7"/>
    <w:rsid w:val="008828AD"/>
    <w:rsid w:val="008B2F3D"/>
    <w:rsid w:val="008C3161"/>
    <w:rsid w:val="00902970"/>
    <w:rsid w:val="00913D93"/>
    <w:rsid w:val="00943FB3"/>
    <w:rsid w:val="00951DB5"/>
    <w:rsid w:val="0099326A"/>
    <w:rsid w:val="009B6359"/>
    <w:rsid w:val="009D7C0A"/>
    <w:rsid w:val="009E2DE6"/>
    <w:rsid w:val="00A22FE4"/>
    <w:rsid w:val="00A44AFD"/>
    <w:rsid w:val="00A53D9B"/>
    <w:rsid w:val="00A712E3"/>
    <w:rsid w:val="00A8110C"/>
    <w:rsid w:val="00AF7E8B"/>
    <w:rsid w:val="00B846A5"/>
    <w:rsid w:val="00BD441E"/>
    <w:rsid w:val="00BF1BEA"/>
    <w:rsid w:val="00C2625F"/>
    <w:rsid w:val="00C45953"/>
    <w:rsid w:val="00C63DA9"/>
    <w:rsid w:val="00C93F22"/>
    <w:rsid w:val="00D16A1C"/>
    <w:rsid w:val="00D26BC2"/>
    <w:rsid w:val="00D45776"/>
    <w:rsid w:val="00D746D4"/>
    <w:rsid w:val="00DD1CA4"/>
    <w:rsid w:val="00E27A32"/>
    <w:rsid w:val="00EA5FE1"/>
    <w:rsid w:val="00EB246C"/>
    <w:rsid w:val="00F2321B"/>
    <w:rsid w:val="00F37E60"/>
    <w:rsid w:val="00F72FA2"/>
    <w:rsid w:val="00F93C2B"/>
    <w:rsid w:val="00FB0B54"/>
    <w:rsid w:val="00FD7955"/>
    <w:rsid w:val="00FE362E"/>
    <w:rsid w:val="07FB7C5B"/>
    <w:rsid w:val="0889F7E6"/>
    <w:rsid w:val="0AB2B75A"/>
    <w:rsid w:val="0E70F7A6"/>
    <w:rsid w:val="100BF483"/>
    <w:rsid w:val="17B0E537"/>
    <w:rsid w:val="1BE3294B"/>
    <w:rsid w:val="1C582AEE"/>
    <w:rsid w:val="26288C1F"/>
    <w:rsid w:val="26573547"/>
    <w:rsid w:val="29DF900A"/>
    <w:rsid w:val="2B45E5B8"/>
    <w:rsid w:val="2D96D93D"/>
    <w:rsid w:val="2F46E0B8"/>
    <w:rsid w:val="307A5E93"/>
    <w:rsid w:val="33C6B408"/>
    <w:rsid w:val="3F858DDC"/>
    <w:rsid w:val="42321E9A"/>
    <w:rsid w:val="4449D2AF"/>
    <w:rsid w:val="4BEE3889"/>
    <w:rsid w:val="4E6BC7B6"/>
    <w:rsid w:val="51043AED"/>
    <w:rsid w:val="520BDB8B"/>
    <w:rsid w:val="5365CC97"/>
    <w:rsid w:val="53B6EFFC"/>
    <w:rsid w:val="5725D9FD"/>
    <w:rsid w:val="628A9952"/>
    <w:rsid w:val="79F752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0C218"/>
  <w15:chartTrackingRefBased/>
  <w15:docId w15:val="{9C6AE0E8-8A6E-44B3-9E7B-32022680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6D4"/>
    <w:pPr>
      <w:spacing w:after="5" w:line="248" w:lineRule="auto"/>
      <w:ind w:left="370" w:hanging="370"/>
      <w:jc w:val="both"/>
    </w:pPr>
    <w:rPr>
      <w:rFonts w:ascii="Arial" w:eastAsia="Arial" w:hAnsi="Arial" w:cs="Arial"/>
      <w:color w:val="000000"/>
      <w:lang w:eastAsia="en-GB"/>
    </w:rPr>
  </w:style>
  <w:style w:type="paragraph" w:styleId="Heading1">
    <w:name w:val="heading 1"/>
    <w:basedOn w:val="Normal"/>
    <w:next w:val="Normal"/>
    <w:link w:val="Heading1Char"/>
    <w:uiPriority w:val="9"/>
    <w:qFormat/>
    <w:rsid w:val="00D746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746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746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46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46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46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46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46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46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6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746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746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46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46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46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46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46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46D4"/>
    <w:rPr>
      <w:rFonts w:eastAsiaTheme="majorEastAsia" w:cstheme="majorBidi"/>
      <w:color w:val="272727" w:themeColor="text1" w:themeTint="D8"/>
    </w:rPr>
  </w:style>
  <w:style w:type="paragraph" w:styleId="Title">
    <w:name w:val="Title"/>
    <w:basedOn w:val="Normal"/>
    <w:next w:val="Normal"/>
    <w:link w:val="TitleChar"/>
    <w:uiPriority w:val="10"/>
    <w:qFormat/>
    <w:rsid w:val="00D746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46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46D4"/>
    <w:pPr>
      <w:numPr>
        <w:ilvl w:val="1"/>
      </w:numPr>
      <w:ind w:left="370" w:hanging="37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46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46D4"/>
    <w:pPr>
      <w:spacing w:before="160"/>
      <w:jc w:val="center"/>
    </w:pPr>
    <w:rPr>
      <w:i/>
      <w:iCs/>
      <w:color w:val="404040" w:themeColor="text1" w:themeTint="BF"/>
    </w:rPr>
  </w:style>
  <w:style w:type="character" w:customStyle="1" w:styleId="QuoteChar">
    <w:name w:val="Quote Char"/>
    <w:basedOn w:val="DefaultParagraphFont"/>
    <w:link w:val="Quote"/>
    <w:uiPriority w:val="29"/>
    <w:rsid w:val="00D746D4"/>
    <w:rPr>
      <w:i/>
      <w:iCs/>
      <w:color w:val="404040" w:themeColor="text1" w:themeTint="BF"/>
    </w:rPr>
  </w:style>
  <w:style w:type="paragraph" w:styleId="ListParagraph">
    <w:name w:val="List Paragraph"/>
    <w:basedOn w:val="Normal"/>
    <w:uiPriority w:val="34"/>
    <w:qFormat/>
    <w:rsid w:val="00D746D4"/>
    <w:pPr>
      <w:ind w:left="720"/>
      <w:contextualSpacing/>
    </w:pPr>
  </w:style>
  <w:style w:type="character" w:styleId="IntenseEmphasis">
    <w:name w:val="Intense Emphasis"/>
    <w:basedOn w:val="DefaultParagraphFont"/>
    <w:uiPriority w:val="21"/>
    <w:qFormat/>
    <w:rsid w:val="00D746D4"/>
    <w:rPr>
      <w:i/>
      <w:iCs/>
      <w:color w:val="0F4761" w:themeColor="accent1" w:themeShade="BF"/>
    </w:rPr>
  </w:style>
  <w:style w:type="paragraph" w:styleId="IntenseQuote">
    <w:name w:val="Intense Quote"/>
    <w:basedOn w:val="Normal"/>
    <w:next w:val="Normal"/>
    <w:link w:val="IntenseQuoteChar"/>
    <w:uiPriority w:val="30"/>
    <w:qFormat/>
    <w:rsid w:val="00D746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46D4"/>
    <w:rPr>
      <w:i/>
      <w:iCs/>
      <w:color w:val="0F4761" w:themeColor="accent1" w:themeShade="BF"/>
    </w:rPr>
  </w:style>
  <w:style w:type="character" w:styleId="IntenseReference">
    <w:name w:val="Intense Reference"/>
    <w:basedOn w:val="DefaultParagraphFont"/>
    <w:uiPriority w:val="32"/>
    <w:qFormat/>
    <w:rsid w:val="00D746D4"/>
    <w:rPr>
      <w:b/>
      <w:bCs/>
      <w:smallCaps/>
      <w:color w:val="0F4761" w:themeColor="accent1" w:themeShade="BF"/>
      <w:spacing w:val="5"/>
    </w:rPr>
  </w:style>
  <w:style w:type="paragraph" w:customStyle="1" w:styleId="footnotedescription">
    <w:name w:val="footnote description"/>
    <w:next w:val="Normal"/>
    <w:link w:val="footnotedescriptionChar"/>
    <w:hidden/>
    <w:rsid w:val="00D746D4"/>
    <w:pPr>
      <w:spacing w:after="102"/>
    </w:pPr>
    <w:rPr>
      <w:rFonts w:ascii="Arial" w:eastAsia="Arial" w:hAnsi="Arial" w:cs="Arial"/>
      <w:color w:val="000000"/>
      <w:sz w:val="18"/>
      <w:lang w:eastAsia="en-GB"/>
    </w:rPr>
  </w:style>
  <w:style w:type="character" w:customStyle="1" w:styleId="footnotedescriptionChar">
    <w:name w:val="footnote description Char"/>
    <w:link w:val="footnotedescription"/>
    <w:rsid w:val="00D746D4"/>
    <w:rPr>
      <w:rFonts w:ascii="Arial" w:eastAsia="Arial" w:hAnsi="Arial" w:cs="Arial"/>
      <w:color w:val="000000"/>
      <w:sz w:val="18"/>
      <w:lang w:eastAsia="en-GB"/>
    </w:rPr>
  </w:style>
  <w:style w:type="paragraph" w:styleId="TOC1">
    <w:name w:val="toc 1"/>
    <w:hidden/>
    <w:uiPriority w:val="39"/>
    <w:rsid w:val="00D746D4"/>
    <w:pPr>
      <w:spacing w:after="0"/>
      <w:ind w:left="25" w:right="52" w:hanging="10"/>
    </w:pPr>
    <w:rPr>
      <w:rFonts w:ascii="Arial" w:eastAsia="Arial" w:hAnsi="Arial" w:cs="Arial"/>
      <w:color w:val="000000"/>
      <w:sz w:val="32"/>
      <w:lang w:eastAsia="en-GB"/>
    </w:rPr>
  </w:style>
  <w:style w:type="paragraph" w:styleId="TOC2">
    <w:name w:val="toc 2"/>
    <w:hidden/>
    <w:uiPriority w:val="39"/>
    <w:rsid w:val="00D746D4"/>
    <w:pPr>
      <w:spacing w:after="94"/>
      <w:ind w:left="222" w:right="51" w:hanging="10"/>
    </w:pPr>
    <w:rPr>
      <w:rFonts w:ascii="Arial" w:eastAsia="Arial" w:hAnsi="Arial" w:cs="Arial"/>
      <w:color w:val="009EDC"/>
      <w:lang w:eastAsia="en-GB"/>
    </w:rPr>
  </w:style>
  <w:style w:type="character" w:customStyle="1" w:styleId="footnotemark">
    <w:name w:val="footnote mark"/>
    <w:hidden/>
    <w:rsid w:val="00D746D4"/>
    <w:rPr>
      <w:rFonts w:ascii="Arial" w:eastAsia="Arial" w:hAnsi="Arial" w:cs="Arial"/>
      <w:color w:val="000000"/>
      <w:sz w:val="18"/>
      <w:vertAlign w:val="superscript"/>
    </w:rPr>
  </w:style>
  <w:style w:type="table" w:customStyle="1" w:styleId="TableGrid1">
    <w:name w:val="Table Grid1"/>
    <w:rsid w:val="00D746D4"/>
    <w:pPr>
      <w:spacing w:after="0" w:line="240" w:lineRule="auto"/>
    </w:pPr>
    <w:rPr>
      <w:rFonts w:eastAsiaTheme="minorEastAsia"/>
      <w:lang w:eastAsia="en-GB"/>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746D4"/>
    <w:pPr>
      <w:spacing w:before="240" w:after="0"/>
      <w:outlineLvl w:val="9"/>
    </w:pPr>
    <w:rPr>
      <w:kern w:val="0"/>
      <w:sz w:val="32"/>
      <w:szCs w:val="32"/>
      <w:lang w:val="en-US"/>
    </w:rPr>
  </w:style>
  <w:style w:type="paragraph" w:styleId="TOC3">
    <w:name w:val="toc 3"/>
    <w:basedOn w:val="Normal"/>
    <w:next w:val="Normal"/>
    <w:autoRedefine/>
    <w:uiPriority w:val="39"/>
    <w:unhideWhenUsed/>
    <w:rsid w:val="00D746D4"/>
    <w:pPr>
      <w:spacing w:after="100"/>
      <w:ind w:left="440"/>
    </w:pPr>
  </w:style>
  <w:style w:type="paragraph" w:styleId="TOC4">
    <w:name w:val="toc 4"/>
    <w:basedOn w:val="Normal"/>
    <w:next w:val="Normal"/>
    <w:autoRedefine/>
    <w:uiPriority w:val="39"/>
    <w:unhideWhenUsed/>
    <w:rsid w:val="00D746D4"/>
    <w:pPr>
      <w:spacing w:after="100" w:line="259"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D746D4"/>
    <w:pPr>
      <w:spacing w:after="100" w:line="259"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D746D4"/>
    <w:pPr>
      <w:spacing w:after="100" w:line="259"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D746D4"/>
    <w:pPr>
      <w:spacing w:after="100" w:line="259"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D746D4"/>
    <w:pPr>
      <w:spacing w:after="100" w:line="259"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D746D4"/>
    <w:pPr>
      <w:spacing w:after="100" w:line="259" w:lineRule="auto"/>
      <w:ind w:left="1760" w:firstLine="0"/>
      <w:jc w:val="left"/>
    </w:pPr>
    <w:rPr>
      <w:rFonts w:asciiTheme="minorHAnsi" w:eastAsiaTheme="minorEastAsia" w:hAnsiTheme="minorHAnsi" w:cstheme="minorBidi"/>
      <w:color w:val="auto"/>
    </w:rPr>
  </w:style>
  <w:style w:type="character" w:styleId="Hyperlink">
    <w:name w:val="Hyperlink"/>
    <w:basedOn w:val="DefaultParagraphFont"/>
    <w:uiPriority w:val="99"/>
    <w:unhideWhenUsed/>
    <w:rsid w:val="00D746D4"/>
    <w:rPr>
      <w:color w:val="467886" w:themeColor="hyperlink"/>
      <w:u w:val="single"/>
    </w:rPr>
  </w:style>
  <w:style w:type="character" w:styleId="UnresolvedMention">
    <w:name w:val="Unresolved Mention"/>
    <w:basedOn w:val="DefaultParagraphFont"/>
    <w:uiPriority w:val="99"/>
    <w:semiHidden/>
    <w:unhideWhenUsed/>
    <w:rsid w:val="00D746D4"/>
    <w:rPr>
      <w:color w:val="605E5C"/>
      <w:shd w:val="clear" w:color="auto" w:fill="E1DFDD"/>
    </w:rPr>
  </w:style>
  <w:style w:type="paragraph" w:customStyle="1" w:styleId="paragraph">
    <w:name w:val="paragraph"/>
    <w:basedOn w:val="Normal"/>
    <w:rsid w:val="005F469A"/>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szCs w:val="24"/>
      <w14:ligatures w14:val="none"/>
    </w:rPr>
  </w:style>
  <w:style w:type="character" w:customStyle="1" w:styleId="normaltextrun">
    <w:name w:val="normaltextrun"/>
    <w:basedOn w:val="DefaultParagraphFont"/>
    <w:rsid w:val="005F469A"/>
  </w:style>
  <w:style w:type="character" w:customStyle="1" w:styleId="eop">
    <w:name w:val="eop"/>
    <w:basedOn w:val="DefaultParagraphFont"/>
    <w:rsid w:val="005F4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965869">
      <w:bodyDiv w:val="1"/>
      <w:marLeft w:val="0"/>
      <w:marRight w:val="0"/>
      <w:marTop w:val="0"/>
      <w:marBottom w:val="0"/>
      <w:divBdr>
        <w:top w:val="none" w:sz="0" w:space="0" w:color="auto"/>
        <w:left w:val="none" w:sz="0" w:space="0" w:color="auto"/>
        <w:bottom w:val="none" w:sz="0" w:space="0" w:color="auto"/>
        <w:right w:val="none" w:sz="0" w:space="0" w:color="auto"/>
      </w:divBdr>
    </w:div>
    <w:div w:id="1728531818">
      <w:bodyDiv w:val="1"/>
      <w:marLeft w:val="0"/>
      <w:marRight w:val="0"/>
      <w:marTop w:val="0"/>
      <w:marBottom w:val="0"/>
      <w:divBdr>
        <w:top w:val="none" w:sz="0" w:space="0" w:color="auto"/>
        <w:left w:val="none" w:sz="0" w:space="0" w:color="auto"/>
        <w:bottom w:val="none" w:sz="0" w:space="0" w:color="auto"/>
        <w:right w:val="none" w:sz="0" w:space="0" w:color="auto"/>
      </w:divBdr>
      <w:divsChild>
        <w:div w:id="627666632">
          <w:marLeft w:val="0"/>
          <w:marRight w:val="0"/>
          <w:marTop w:val="0"/>
          <w:marBottom w:val="0"/>
          <w:divBdr>
            <w:top w:val="none" w:sz="0" w:space="0" w:color="auto"/>
            <w:left w:val="none" w:sz="0" w:space="0" w:color="auto"/>
            <w:bottom w:val="none" w:sz="0" w:space="0" w:color="auto"/>
            <w:right w:val="none" w:sz="0" w:space="0" w:color="auto"/>
          </w:divBdr>
        </w:div>
        <w:div w:id="211313591">
          <w:marLeft w:val="0"/>
          <w:marRight w:val="0"/>
          <w:marTop w:val="0"/>
          <w:marBottom w:val="0"/>
          <w:divBdr>
            <w:top w:val="none" w:sz="0" w:space="0" w:color="auto"/>
            <w:left w:val="none" w:sz="0" w:space="0" w:color="auto"/>
            <w:bottom w:val="none" w:sz="0" w:space="0" w:color="auto"/>
            <w:right w:val="none" w:sz="0" w:space="0" w:color="auto"/>
          </w:divBdr>
        </w:div>
        <w:div w:id="244270434">
          <w:marLeft w:val="0"/>
          <w:marRight w:val="0"/>
          <w:marTop w:val="0"/>
          <w:marBottom w:val="0"/>
          <w:divBdr>
            <w:top w:val="none" w:sz="0" w:space="0" w:color="auto"/>
            <w:left w:val="none" w:sz="0" w:space="0" w:color="auto"/>
            <w:bottom w:val="none" w:sz="0" w:space="0" w:color="auto"/>
            <w:right w:val="none" w:sz="0" w:space="0" w:color="auto"/>
          </w:divBdr>
        </w:div>
        <w:div w:id="1699961549">
          <w:marLeft w:val="0"/>
          <w:marRight w:val="0"/>
          <w:marTop w:val="0"/>
          <w:marBottom w:val="0"/>
          <w:divBdr>
            <w:top w:val="none" w:sz="0" w:space="0" w:color="auto"/>
            <w:left w:val="none" w:sz="0" w:space="0" w:color="auto"/>
            <w:bottom w:val="none" w:sz="0" w:space="0" w:color="auto"/>
            <w:right w:val="none" w:sz="0" w:space="0" w:color="auto"/>
          </w:divBdr>
        </w:div>
        <w:div w:id="444545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5764A1120A9C458BBA3148281E8B40" ma:contentTypeVersion="6" ma:contentTypeDescription="Create a new document." ma:contentTypeScope="" ma:versionID="bc12a951a4c0aa91d302cc32befac38e">
  <xsd:schema xmlns:xsd="http://www.w3.org/2001/XMLSchema" xmlns:xs="http://www.w3.org/2001/XMLSchema" xmlns:p="http://schemas.microsoft.com/office/2006/metadata/properties" xmlns:ns2="d5ee5dbb-12f9-4be5-8920-365e69e3b2c9" xmlns:ns3="bcbfdda0-60a9-432b-900a-4dfabb3426ee" targetNamespace="http://schemas.microsoft.com/office/2006/metadata/properties" ma:root="true" ma:fieldsID="2cc2281abe3aee451714a3d36d605fc1" ns2:_="" ns3:_="">
    <xsd:import namespace="d5ee5dbb-12f9-4be5-8920-365e69e3b2c9"/>
    <xsd:import namespace="bcbfdda0-60a9-432b-900a-4dfabb3426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e5dbb-12f9-4be5-8920-365e69e3b2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bfdda0-60a9-432b-900a-4dfabb3426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0EA552-1D19-441E-9C61-5FB6256BB6F4}">
  <ds:schemaRefs>
    <ds:schemaRef ds:uri="http://schemas.microsoft.com/sharepoint/v3/contenttype/forms"/>
  </ds:schemaRefs>
</ds:datastoreItem>
</file>

<file path=customXml/itemProps2.xml><?xml version="1.0" encoding="utf-8"?>
<ds:datastoreItem xmlns:ds="http://schemas.openxmlformats.org/officeDocument/2006/customXml" ds:itemID="{1BED699D-01D4-4F1D-BC76-C3818F2DDFA5}">
  <ds:schemaRefs>
    <ds:schemaRef ds:uri="http://purl.org/dc/elements/1.1/"/>
    <ds:schemaRef ds:uri="http://schemas.microsoft.com/office/2006/documentManagement/types"/>
    <ds:schemaRef ds:uri="http://www.w3.org/XML/1998/namespace"/>
    <ds:schemaRef ds:uri="http://schemas.openxmlformats.org/package/2006/metadata/core-properties"/>
    <ds:schemaRef ds:uri="http://purl.org/dc/terms/"/>
    <ds:schemaRef ds:uri="http://purl.org/dc/dcmitype/"/>
    <ds:schemaRef ds:uri="bcbfdda0-60a9-432b-900a-4dfabb3426ee"/>
    <ds:schemaRef ds:uri="http://schemas.microsoft.com/office/infopath/2007/PartnerControls"/>
    <ds:schemaRef ds:uri="d5ee5dbb-12f9-4be5-8920-365e69e3b2c9"/>
    <ds:schemaRef ds:uri="http://schemas.microsoft.com/office/2006/metadata/properties"/>
  </ds:schemaRefs>
</ds:datastoreItem>
</file>

<file path=customXml/itemProps3.xml><?xml version="1.0" encoding="utf-8"?>
<ds:datastoreItem xmlns:ds="http://schemas.openxmlformats.org/officeDocument/2006/customXml" ds:itemID="{A76A51F4-EA80-48C5-B0B9-26945FA45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e5dbb-12f9-4be5-8920-365e69e3b2c9"/>
    <ds:schemaRef ds:uri="bcbfdda0-60a9-432b-900a-4dfabb3426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e2f501-13b1-40a5-bd60-fc2680b9d9e5}" enabled="1" method="Standard" siteId="{3a3b079a-64c0-471c-92e5-4e919e307ca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12553</Words>
  <Characters>71557</Characters>
  <Application>Microsoft Office Word</Application>
  <DocSecurity>2</DocSecurity>
  <Lines>596</Lines>
  <Paragraphs>167</Paragraphs>
  <ScaleCrop>false</ScaleCrop>
  <Company>Southampton City Council</Company>
  <LinksUpToDate>false</LinksUpToDate>
  <CharactersWithSpaces>83943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 ITT SPC</dc:title>
  <dc:subject/>
  <dc:creator>Uzzell, Josh</dc:creator>
  <cp:keywords>Southampton City Council</cp:keywords>
  <dc:description>Created by Josh Uzzell</dc:description>
  <cp:lastModifiedBy>Barrett, Jason</cp:lastModifiedBy>
  <cp:revision>2</cp:revision>
  <dcterms:created xsi:type="dcterms:W3CDTF">2025-08-04T14:01:00Z</dcterms:created>
  <dcterms:modified xsi:type="dcterms:W3CDTF">2025-08-04T14:01:00Z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0x010100BE5764A1120A9C458BBA3148281E8B40</vt:lpwstr>
  </property>
</Properties>
</file>